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7B67" w:rsidRDefault="001C7B67">
      <w:pPr>
        <w:pStyle w:val="ConsPlusTitlePage"/>
      </w:pPr>
      <w:r>
        <w:br/>
      </w:r>
    </w:p>
    <w:p w:rsidR="001C7B67" w:rsidRDefault="001C7B67">
      <w:pPr>
        <w:pStyle w:val="ConsPlusNormal"/>
        <w:jc w:val="both"/>
        <w:outlineLvl w:val="0"/>
      </w:pPr>
    </w:p>
    <w:p w:rsidR="001C7B67" w:rsidRDefault="001C7B67">
      <w:pPr>
        <w:pStyle w:val="ConsPlusTitle"/>
        <w:jc w:val="center"/>
        <w:outlineLvl w:val="0"/>
      </w:pPr>
      <w:r>
        <w:t>АДМИНИСТРАЦИЯ ГОРОДА ПОКАЧИ</w:t>
      </w:r>
    </w:p>
    <w:p w:rsidR="001C7B67" w:rsidRDefault="001C7B67">
      <w:pPr>
        <w:pStyle w:val="ConsPlusTitle"/>
        <w:jc w:val="center"/>
      </w:pPr>
    </w:p>
    <w:p w:rsidR="001C7B67" w:rsidRDefault="001C7B67">
      <w:pPr>
        <w:pStyle w:val="ConsPlusTitle"/>
        <w:jc w:val="center"/>
      </w:pPr>
      <w:r>
        <w:t>ПОСТАНОВЛЕНИЕ</w:t>
      </w:r>
    </w:p>
    <w:p w:rsidR="001C7B67" w:rsidRDefault="001C7B67">
      <w:pPr>
        <w:pStyle w:val="ConsPlusTitle"/>
        <w:jc w:val="center"/>
      </w:pPr>
      <w:r>
        <w:t>от 12 октября 2018 г. N 999</w:t>
      </w:r>
    </w:p>
    <w:p w:rsidR="001C7B67" w:rsidRDefault="001C7B67">
      <w:pPr>
        <w:pStyle w:val="ConsPlusTitle"/>
        <w:ind w:firstLine="540"/>
        <w:jc w:val="both"/>
      </w:pPr>
    </w:p>
    <w:p w:rsidR="001C7B67" w:rsidRDefault="001C7B67">
      <w:pPr>
        <w:pStyle w:val="ConsPlusTitle"/>
        <w:jc w:val="center"/>
      </w:pPr>
      <w:r>
        <w:t>ОБ УТВЕРЖДЕНИИ МУНИЦИПАЛЬНОЙ ПРОГРАММЫ "РАЗВИТИЕ</w:t>
      </w:r>
    </w:p>
    <w:p w:rsidR="001C7B67" w:rsidRDefault="001C7B67">
      <w:pPr>
        <w:pStyle w:val="ConsPlusTitle"/>
        <w:jc w:val="center"/>
      </w:pPr>
      <w:r>
        <w:t>ЖИЛИЩНО-КОММУНАЛЬНОГО КОМПЛЕКСА И ПОВЫШЕНИЕ</w:t>
      </w:r>
    </w:p>
    <w:p w:rsidR="001C7B67" w:rsidRDefault="001C7B67">
      <w:pPr>
        <w:pStyle w:val="ConsPlusTitle"/>
        <w:jc w:val="center"/>
      </w:pPr>
      <w:r>
        <w:t>ЭНЕРГЕТИЧЕСКОЙ ЭФФЕКТИВНОСТИ В ГОРОДЕ ПОКАЧИ"</w:t>
      </w:r>
    </w:p>
    <w:p w:rsidR="001C7B67" w:rsidRDefault="001C7B67">
      <w:pPr>
        <w:pStyle w:val="ConsPlusNormal"/>
        <w:spacing w:after="1"/>
      </w:pPr>
    </w:p>
    <w:p w:rsidR="001C7B67" w:rsidRDefault="001C7B67">
      <w:pPr>
        <w:pStyle w:val="ConsPlusNormal"/>
        <w:jc w:val="both"/>
      </w:pPr>
    </w:p>
    <w:p w:rsidR="001C7B67" w:rsidRDefault="001C7B67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5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05.10.2018 N 347-п "О государственной программе Ханты-Мансийского автономного округа - Югры "Жилищно-коммунальный комплекс и городская среда", </w:t>
      </w:r>
      <w:hyperlink r:id="rId6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</w:t>
      </w:r>
      <w:proofErr w:type="gramEnd"/>
      <w:r>
        <w:t xml:space="preserve"> </w:t>
      </w:r>
      <w:proofErr w:type="gramStart"/>
      <w:r>
        <w:t xml:space="preserve">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распоряжением администрации города Покачи от 20.09.2018 N 176-р "О разработке муниципальных программ города Покачи на 2019 - 2030 годы", </w:t>
      </w:r>
      <w:hyperlink r:id="rId7">
        <w:r>
          <w:rPr>
            <w:color w:val="0000FF"/>
          </w:rPr>
          <w:t>статьей 32</w:t>
        </w:r>
      </w:hyperlink>
      <w:r>
        <w:t xml:space="preserve"> Устава города Покачи, </w:t>
      </w:r>
      <w:hyperlink r:id="rId8">
        <w:r>
          <w:rPr>
            <w:color w:val="0000FF"/>
          </w:rPr>
          <w:t>пунктом 1 статьи 4</w:t>
        </w:r>
      </w:hyperlink>
      <w:r>
        <w:t xml:space="preserve"> постановления администрации города Покачи от 29.09.2017 N 1046 "Об утверждении Положения об организации электро-, тепло</w:t>
      </w:r>
      <w:proofErr w:type="gramEnd"/>
      <w:r>
        <w:t>-, водоснабжения населения, водоотведения на территории города Покачи:</w:t>
      </w:r>
    </w:p>
    <w:p w:rsidR="001C7B67" w:rsidRDefault="001C7B67">
      <w:pPr>
        <w:pStyle w:val="ConsPlusNormal"/>
        <w:jc w:val="both"/>
      </w:pPr>
      <w:r>
        <w:t xml:space="preserve">(в ред. </w:t>
      </w:r>
      <w:hyperlink r:id="rId9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29.04.2019 N 397)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 xml:space="preserve">1. Утвердить муниципальную </w:t>
      </w:r>
      <w:hyperlink w:anchor="P44">
        <w:r>
          <w:rPr>
            <w:color w:val="0000FF"/>
          </w:rPr>
          <w:t>программу</w:t>
        </w:r>
      </w:hyperlink>
      <w:r>
        <w:t xml:space="preserve"> "Развитие жилищно-коммунального комплекса и повышение энергетической эффективности в городе Покачи".</w:t>
      </w:r>
    </w:p>
    <w:p w:rsidR="001C7B67" w:rsidRDefault="001C7B67">
      <w:pPr>
        <w:pStyle w:val="ConsPlusNormal"/>
        <w:jc w:val="both"/>
      </w:pPr>
      <w:r>
        <w:t xml:space="preserve">(в ред. </w:t>
      </w:r>
      <w:hyperlink r:id="rId10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27.10.2020 N 888)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2. Настоящее постановление вступает в силу с 01.01.2019.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3. Опубликовать настоящее постановление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</w:t>
      </w:r>
      <w:proofErr w:type="spellStart"/>
      <w:r>
        <w:t>Вафина</w:t>
      </w:r>
      <w:proofErr w:type="spellEnd"/>
      <w:r>
        <w:t xml:space="preserve"> Н.Ш.</w:t>
      </w:r>
    </w:p>
    <w:p w:rsidR="001C7B67" w:rsidRDefault="001C7B67">
      <w:pPr>
        <w:pStyle w:val="ConsPlusNormal"/>
        <w:jc w:val="both"/>
      </w:pPr>
      <w:r>
        <w:t xml:space="preserve">(в ред. </w:t>
      </w:r>
      <w:hyperlink r:id="rId1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21.03.2022 N 282)</w:t>
      </w:r>
    </w:p>
    <w:p w:rsidR="001C7B67" w:rsidRDefault="001C7B67">
      <w:pPr>
        <w:pStyle w:val="ConsPlusNormal"/>
        <w:jc w:val="both"/>
      </w:pPr>
    </w:p>
    <w:p w:rsidR="001C7B67" w:rsidRDefault="001C7B67">
      <w:pPr>
        <w:pStyle w:val="ConsPlusNormal"/>
        <w:jc w:val="both"/>
      </w:pPr>
    </w:p>
    <w:p w:rsidR="00653EFB" w:rsidRDefault="00653EFB">
      <w:pPr>
        <w:pStyle w:val="ConsPlusNormal"/>
        <w:jc w:val="both"/>
      </w:pPr>
    </w:p>
    <w:p w:rsidR="00653EFB" w:rsidRDefault="00653EFB">
      <w:pPr>
        <w:pStyle w:val="ConsPlusNormal"/>
        <w:jc w:val="both"/>
      </w:pPr>
    </w:p>
    <w:p w:rsidR="00653EFB" w:rsidRDefault="00653EFB">
      <w:pPr>
        <w:pStyle w:val="ConsPlusNormal"/>
        <w:jc w:val="both"/>
      </w:pPr>
    </w:p>
    <w:p w:rsidR="00653EFB" w:rsidRDefault="00653EFB">
      <w:pPr>
        <w:pStyle w:val="ConsPlusNormal"/>
        <w:jc w:val="both"/>
      </w:pPr>
    </w:p>
    <w:p w:rsidR="00653EFB" w:rsidRDefault="00653EFB">
      <w:pPr>
        <w:pStyle w:val="ConsPlusNormal"/>
        <w:jc w:val="both"/>
      </w:pPr>
    </w:p>
    <w:p w:rsidR="001C7B67" w:rsidRDefault="001C7B67">
      <w:pPr>
        <w:pStyle w:val="ConsPlusNormal"/>
        <w:jc w:val="both"/>
      </w:pPr>
    </w:p>
    <w:p w:rsidR="001C7B67" w:rsidRDefault="001C7B67">
      <w:pPr>
        <w:pStyle w:val="ConsPlusNormal"/>
        <w:jc w:val="both"/>
      </w:pPr>
    </w:p>
    <w:p w:rsidR="001C7B67" w:rsidRDefault="001C7B67">
      <w:pPr>
        <w:pStyle w:val="ConsPlusNormal"/>
        <w:jc w:val="both"/>
      </w:pPr>
    </w:p>
    <w:p w:rsidR="001C7B67" w:rsidRDefault="001C7B67">
      <w:pPr>
        <w:pStyle w:val="ConsPlusNormal"/>
        <w:jc w:val="both"/>
      </w:pPr>
    </w:p>
    <w:p w:rsidR="00653EFB" w:rsidRDefault="00653EFB">
      <w:pPr>
        <w:pStyle w:val="ConsPlusNormal"/>
        <w:jc w:val="both"/>
      </w:pPr>
    </w:p>
    <w:p w:rsidR="00E8584E" w:rsidRDefault="00E8584E">
      <w:pPr>
        <w:pStyle w:val="ConsPlusNormal"/>
        <w:jc w:val="both"/>
      </w:pPr>
    </w:p>
    <w:p w:rsidR="00E8584E" w:rsidRDefault="00E8584E">
      <w:pPr>
        <w:pStyle w:val="ConsPlusNormal"/>
        <w:jc w:val="both"/>
      </w:pPr>
    </w:p>
    <w:p w:rsidR="00E8584E" w:rsidRDefault="00E8584E">
      <w:pPr>
        <w:pStyle w:val="ConsPlusNormal"/>
        <w:jc w:val="both"/>
      </w:pPr>
    </w:p>
    <w:p w:rsidR="00E8584E" w:rsidRDefault="00E8584E">
      <w:pPr>
        <w:pStyle w:val="ConsPlusNormal"/>
        <w:jc w:val="both"/>
      </w:pPr>
    </w:p>
    <w:p w:rsidR="00E8584E" w:rsidRDefault="00E8584E">
      <w:pPr>
        <w:pStyle w:val="ConsPlusNormal"/>
        <w:jc w:val="both"/>
      </w:pPr>
    </w:p>
    <w:p w:rsidR="00E8584E" w:rsidRDefault="00E8584E">
      <w:pPr>
        <w:pStyle w:val="ConsPlusNormal"/>
        <w:jc w:val="both"/>
      </w:pPr>
    </w:p>
    <w:p w:rsidR="00E8584E" w:rsidRDefault="00E8584E">
      <w:pPr>
        <w:pStyle w:val="ConsPlusNormal"/>
        <w:jc w:val="both"/>
      </w:pPr>
    </w:p>
    <w:p w:rsidR="00E8584E" w:rsidRDefault="00E8584E">
      <w:pPr>
        <w:pStyle w:val="ConsPlusNormal"/>
        <w:jc w:val="both"/>
      </w:pPr>
    </w:p>
    <w:p w:rsidR="00E8584E" w:rsidRDefault="00E8584E">
      <w:pPr>
        <w:pStyle w:val="ConsPlusNormal"/>
        <w:jc w:val="both"/>
      </w:pPr>
    </w:p>
    <w:p w:rsidR="00E8584E" w:rsidRDefault="00E8584E">
      <w:pPr>
        <w:pStyle w:val="ConsPlusNormal"/>
        <w:jc w:val="both"/>
      </w:pPr>
    </w:p>
    <w:p w:rsidR="00E8584E" w:rsidRDefault="00E8584E">
      <w:pPr>
        <w:pStyle w:val="ConsPlusNormal"/>
        <w:jc w:val="both"/>
      </w:pPr>
    </w:p>
    <w:p w:rsidR="001C7B67" w:rsidRDefault="001C7B67">
      <w:pPr>
        <w:pStyle w:val="ConsPlusNormal"/>
        <w:jc w:val="right"/>
        <w:outlineLvl w:val="0"/>
      </w:pPr>
      <w:r>
        <w:lastRenderedPageBreak/>
        <w:t>Приложение</w:t>
      </w:r>
    </w:p>
    <w:p w:rsidR="001C7B67" w:rsidRDefault="001C7B67">
      <w:pPr>
        <w:pStyle w:val="ConsPlusNormal"/>
        <w:jc w:val="right"/>
      </w:pPr>
      <w:r>
        <w:t>к постановлению</w:t>
      </w:r>
    </w:p>
    <w:p w:rsidR="001C7B67" w:rsidRDefault="001C7B67">
      <w:pPr>
        <w:pStyle w:val="ConsPlusNormal"/>
        <w:jc w:val="right"/>
      </w:pPr>
      <w:r>
        <w:t>администрации города Покачи</w:t>
      </w:r>
    </w:p>
    <w:p w:rsidR="001C7B67" w:rsidRDefault="001C7B67">
      <w:pPr>
        <w:pStyle w:val="ConsPlusNormal"/>
        <w:jc w:val="right"/>
      </w:pPr>
      <w:r>
        <w:t>от 12.10.2018 N 999</w:t>
      </w:r>
    </w:p>
    <w:p w:rsidR="001C7B67" w:rsidRDefault="001C7B67">
      <w:pPr>
        <w:pStyle w:val="ConsPlusNormal"/>
        <w:jc w:val="both"/>
      </w:pPr>
    </w:p>
    <w:p w:rsidR="001C7B67" w:rsidRDefault="001C7B67">
      <w:pPr>
        <w:pStyle w:val="ConsPlusTitle"/>
        <w:jc w:val="center"/>
      </w:pPr>
      <w:bookmarkStart w:id="0" w:name="P44"/>
      <w:bookmarkEnd w:id="0"/>
      <w:r>
        <w:t>МУНИЦИПАЛЬНАЯ ПРОГРАММА</w:t>
      </w:r>
    </w:p>
    <w:p w:rsidR="001C7B67" w:rsidRDefault="001C7B67">
      <w:pPr>
        <w:pStyle w:val="ConsPlusTitle"/>
        <w:jc w:val="center"/>
      </w:pPr>
      <w:r>
        <w:t>"РАЗВИТИЕ ЖИЛИЩНО-КОММУНАЛЬНОГО КОМПЛЕКСА И ПОВЫШЕНИЕ</w:t>
      </w:r>
    </w:p>
    <w:p w:rsidR="001C7B67" w:rsidRDefault="001C7B67">
      <w:pPr>
        <w:pStyle w:val="ConsPlusTitle"/>
        <w:jc w:val="center"/>
      </w:pPr>
      <w:r>
        <w:t>ЭНЕРГЕТИЧЕСКОЙ ЭФФЕКТИВНОСТИ" В ГОРОДЕ ПОКАЧИ"</w:t>
      </w:r>
    </w:p>
    <w:p w:rsidR="001C7B67" w:rsidRDefault="001C7B67">
      <w:pPr>
        <w:pStyle w:val="ConsPlusNormal"/>
        <w:spacing w:after="1"/>
      </w:pPr>
    </w:p>
    <w:tbl>
      <w:tblPr>
        <w:tblW w:w="153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113"/>
      </w:tblGrid>
      <w:tr w:rsidR="00E8584E" w:rsidTr="00E8584E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E8584E" w:rsidRDefault="00E8584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8584E" w:rsidRDefault="00E8584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8584E" w:rsidRDefault="00E8584E">
            <w:pPr>
              <w:pStyle w:val="ConsPlusNormal"/>
            </w:pPr>
          </w:p>
        </w:tc>
      </w:tr>
    </w:tbl>
    <w:p w:rsidR="001C7B67" w:rsidRDefault="001C7B67">
      <w:pPr>
        <w:pStyle w:val="ConsPlusNormal"/>
        <w:jc w:val="center"/>
      </w:pPr>
    </w:p>
    <w:p w:rsidR="001C7B67" w:rsidRDefault="001C7B67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1C7B67" w:rsidRDefault="001C7B67">
      <w:pPr>
        <w:pStyle w:val="ConsPlusNormal"/>
        <w:ind w:firstLine="540"/>
        <w:jc w:val="both"/>
      </w:pPr>
    </w:p>
    <w:p w:rsidR="001C7B67" w:rsidRDefault="001C7B67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"Развитие жилищно-коммунального комплекса и повышение энергетической эффективности" в городе Покачи" (далее - муниципальная программа) разработана в целях реализации основных положений </w:t>
      </w:r>
      <w:hyperlink r:id="rId12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 (далее - Указ Президента Российской Федерации), в соответствии с приоритетами стратегического развития, определенными в посланиях Президента Российской Федерации</w:t>
      </w:r>
      <w:proofErr w:type="gramEnd"/>
      <w:r>
        <w:t xml:space="preserve">, </w:t>
      </w:r>
      <w:proofErr w:type="gramStart"/>
      <w:r>
        <w:t xml:space="preserve">концепциях, государственных программах Российской Федерации, со </w:t>
      </w:r>
      <w:hyperlink r:id="rId13">
        <w:r>
          <w:rPr>
            <w:color w:val="0000FF"/>
          </w:rPr>
          <w:t>Стратегией</w:t>
        </w:r>
      </w:hyperlink>
      <w: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 округа - Югры от 22.03.2013 N 101-рп, </w:t>
      </w:r>
      <w:hyperlink r:id="rId14">
        <w:r>
          <w:rPr>
            <w:color w:val="0000FF"/>
          </w:rPr>
          <w:t>Стратегией</w:t>
        </w:r>
      </w:hyperlink>
      <w:r>
        <w:t xml:space="preserve"> социально-экономического развития города Покачи до 2030 года, утвержденной решением Думы города Покачи от 17.12.2018 N 110.</w:t>
      </w:r>
      <w:proofErr w:type="gramEnd"/>
    </w:p>
    <w:p w:rsidR="001C7B67" w:rsidRDefault="001C7B67">
      <w:pPr>
        <w:pStyle w:val="ConsPlusNormal"/>
        <w:spacing w:before="200"/>
        <w:ind w:firstLine="540"/>
        <w:jc w:val="both"/>
      </w:pPr>
      <w:r>
        <w:t xml:space="preserve">2. Реализация мероприятий настоящей программы осуществляется органами местного </w:t>
      </w:r>
      <w:proofErr w:type="gramStart"/>
      <w:r>
        <w:t>самоуправления</w:t>
      </w:r>
      <w:proofErr w:type="gramEnd"/>
      <w:r>
        <w:t xml:space="preserve"> следующими способами: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 xml:space="preserve">1) путем проведения конкурентоспособных торгов организаций для осуществления мероприятий, указанных в настоящей программе, за счет средств местного бюджета в соответствии с Федеральным </w:t>
      </w:r>
      <w:hyperlink r:id="rId15">
        <w:r>
          <w:rPr>
            <w:color w:val="0000FF"/>
          </w:rPr>
          <w:t>законом</w:t>
        </w:r>
      </w:hyperlink>
      <w:r>
        <w:t xml:space="preserve"> от 05.04.2013 N 44-ФЗ "О контрактной системе в сфере закупок товаров, работ, услуг для обеспечения государственных и муниципальных нужд";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2) путем предоставления субсидий, организациям, осуществляющим мероприятия, предусмотренные настоящей программой в соответствии с порядком, установленным нормативными правовыми актами администрации города Покачи;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3) путем привлечения средств организации коммунального комплекса.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3. Заказчиком муниципальной программы является администрация города Покачи.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4. Разработчик муниципальной программы является управление жилищно-коммунального хозяйства администрации города Покачи (далее - УЖКХ).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5. Ответственным исполнителем муниципальной программы является: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1) УЖКХ: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а) ежегодно, после утверждения бюджета города Покачи, после утверждения внесения изменений в бюджет вносит корректировки в муниципальную программу, в пределах бюджетных ассигнований и лимитов бюджетных обязательств на текущий финансовый год и плановый период;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б) готовит заявки для внесения мероприятий в программы Ханты-Мансийского автономного округа - Югры;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 xml:space="preserve">в) готовит документы для заключения соглашений и договоров о </w:t>
      </w:r>
      <w:proofErr w:type="spellStart"/>
      <w:r>
        <w:t>софинансировании</w:t>
      </w:r>
      <w:proofErr w:type="spellEnd"/>
      <w:r>
        <w:t xml:space="preserve"> объектов в рамках окружных программ развития сферы жилищно-коммунального хозяйства между курируемыми структурами Ханты-Мансийского автономного округа - Югры и муниципальным образованием город Покачи;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г) представляет в Департамент жилищно-коммунального комплекса и энергетики Ханты-Мансийского автономного округа - Югры отчетную документацию о целевом использовании субсидий в рамках реализации программных мероприятий. Несет ответственность за полноту и достоверность предоставляемой информации;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lastRenderedPageBreak/>
        <w:t>д) организует комиссию по определению приоритетности проведения видов работ для подготовки городских объектов к осенне-зимнему периоду, осмотру объектов, требующих ремонта, до проведения ремонта и после проведения ремонта с целью сопоставления выполненных видов работ;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е) осуществляет подготовку заявок на размещение заказа для проведения конкурсных торгов, выбора организации для заключения контракта на выполнение работ в соответствии с мероприятиями муниципальной программы;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 xml:space="preserve">ж) осуществляет </w:t>
      </w:r>
      <w:proofErr w:type="gramStart"/>
      <w:r>
        <w:t>контроль за</w:t>
      </w:r>
      <w:proofErr w:type="gramEnd"/>
      <w:r>
        <w:t xml:space="preserve"> целевым использованием денежных средств, в рамках мероприятий муниципальной программы;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з) после выполнения работ совместно с подрядной организацией составляет акт о демонтируемом оборудовании и материалах и направляет в комитет по управлению муниципальным имуществом администрации города Покачи (далее - КУМИ), для принятия решения об их дальнейшем использовании и утилизации;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и) обеспечивает передачу балансодержателю фактических вложений в объекты муниципальной собственности в объеме затрат на его модернизацию, дооборудование, реконструкцию, с пакетом документов, подтверждающих проведение (завершение) модернизации, дооборудования, реконструкции объекта, в целях отнесения суммы указанных фактических вложений на увеличение первоначальной (балансовой) стоимости такого объекта;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к) обеспечивает передачу балансодержателю документов, подтверждающих проведение в отношении муниципального объекта капитального ремонта;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л) готовит документы для выделения субсидии организациям коммунального комплекса в соответствии с мероприятиями и выделенными финансовыми средствами;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м) готовит ежегодный отчет о реализации муниципальной программы.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6. Соисполнителями муниципальной программы являются: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1) МУ "Управление капитального строительства" (далее - УКС) исполняет функции технического заказчика при выполнении работ, в том числе: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а) совместно с представителями коммунального комплекса разрабатывает техническое задание к аукционной документации на выполнение работ (ведомости объемов работ, обоснование начальной (максимальной) цены контракта - локальные сметные расчеты, технические характеристики используемых материалов);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б) проводит ценовую экспертизу сметной стоимости работ с привлечением специализированной организации;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 xml:space="preserve">в) осуществляет </w:t>
      </w:r>
      <w:proofErr w:type="gramStart"/>
      <w:r>
        <w:t>контроль за</w:t>
      </w:r>
      <w:proofErr w:type="gramEnd"/>
      <w:r>
        <w:t xml:space="preserve"> ходом и качеством выполнения работ;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г) осуществляет контроль за целевым использованием денежных сре</w:t>
      </w:r>
      <w:proofErr w:type="gramStart"/>
      <w:r>
        <w:t>дств пр</w:t>
      </w:r>
      <w:proofErr w:type="gramEnd"/>
      <w:r>
        <w:t>и выполнении работ;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 xml:space="preserve">д) осуществляет </w:t>
      </w:r>
      <w:proofErr w:type="gramStart"/>
      <w:r>
        <w:t>контроль за</w:t>
      </w:r>
      <w:proofErr w:type="gramEnd"/>
      <w:r>
        <w:t xml:space="preserve"> ведением и своевременным предоставлением исполнительной документации, необходимой при выполнении работ;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е) осуществляет приемку выполненных работ на соответствие их фактически выполненным объемам и стоимости согласно формам КС-2, КС-3;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2) КУМИ: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а) участвует в согласовании заявок на размещение заказа для проведения конкурсных торгов, выборе организации для заключения контракта на выполнение работ на объектах муниципальной собственности в соответствии с мероприятиями муниципальной программы;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б) передает в пользование получателю бюджетных средств объекты муниципальной собственности, в отношении которых планируется проведение капитального ремонта, при выполнении работ по его модернизации, дооборудованию, реконструкции на период проведения работ;</w:t>
      </w:r>
    </w:p>
    <w:p w:rsidR="001C7B67" w:rsidRDefault="001C7B67">
      <w:pPr>
        <w:pStyle w:val="ConsPlusNormal"/>
        <w:spacing w:before="200"/>
        <w:ind w:firstLine="540"/>
        <w:jc w:val="both"/>
      </w:pPr>
      <w:proofErr w:type="gramStart"/>
      <w:r>
        <w:lastRenderedPageBreak/>
        <w:t>в) обеспечивает своевременное внесение изменений в балансовую стоимость объекта муниципальной собственности при выполнении работ по его модернизации, дооборудованию, реконструкции в соответствии с настоящей программой, на основании документов, подтверждающих фактические вложения, предоставленных УЖКХ в отношении объектов муниципальной казны, и документов, предоставленных балансодержателями муниципального имущества в отношении объектов, переданных в оперативное управление муниципальных учреждений;</w:t>
      </w:r>
      <w:proofErr w:type="gramEnd"/>
    </w:p>
    <w:p w:rsidR="001C7B67" w:rsidRDefault="001C7B67">
      <w:pPr>
        <w:pStyle w:val="ConsPlusNormal"/>
        <w:spacing w:before="200"/>
        <w:ind w:firstLine="540"/>
        <w:jc w:val="both"/>
      </w:pPr>
      <w:r>
        <w:t>г) проводит инвентаризацию и регистрацию прав собственности на недвижимое имущество, предназначенное для предоставления услуг электро-, тепло-, водоснабжения населения, водоотведения на территории города Покачи, созданное за счет средств бюджета города;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 xml:space="preserve">7. </w:t>
      </w:r>
      <w:proofErr w:type="gramStart"/>
      <w:r>
        <w:t>Контроль за</w:t>
      </w:r>
      <w:proofErr w:type="gramEnd"/>
      <w:r>
        <w:t xml:space="preserve"> исполнением муниципальной программы осуществляет куратор муниципальной программы - заместитель главы администрации города Покачи: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 xml:space="preserve">1) куратор муниципальной программы ежегодно, не позднее 15 февраля года, следующего за </w:t>
      </w:r>
      <w:proofErr w:type="gramStart"/>
      <w:r>
        <w:t>отчетным</w:t>
      </w:r>
      <w:proofErr w:type="gramEnd"/>
      <w:r>
        <w:t>, выносит на аппаратные совещания при главе города отчеты о ходе выполнения муниципальной программы, а в случае исполнения муниципальной программы в целом - информацию за весь период реализации;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2) при отсутствии финансового обеспечения мероприятий муниципальной программы куратор вносит в администрацию города Покачи предложения об изменении сроков их реализации либо снятии с контроля, с учетом выделяемых на реализацию муниципальной программы финансовых средств, уточняет целевые показатели и затраты по программным мероприятиям, механизм реализации муниципальной программы, состав исполнителей;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3) при реализации муниципальной программы виды расходов, подлежащие финансированию, исполнители и мероприятия утверждаются распоряжением заместителя главы города Покачи.</w:t>
      </w:r>
    </w:p>
    <w:p w:rsidR="001C7B67" w:rsidRDefault="001C7B67">
      <w:pPr>
        <w:pStyle w:val="ConsPlusNormal"/>
        <w:ind w:firstLine="540"/>
        <w:jc w:val="both"/>
      </w:pPr>
    </w:p>
    <w:p w:rsidR="001C7B67" w:rsidRDefault="001C7B67">
      <w:pPr>
        <w:pStyle w:val="ConsPlusNormal"/>
        <w:jc w:val="right"/>
        <w:outlineLvl w:val="1"/>
      </w:pPr>
      <w:r>
        <w:t>Таблица 1</w:t>
      </w:r>
    </w:p>
    <w:p w:rsidR="001C7B67" w:rsidRDefault="001C7B67">
      <w:pPr>
        <w:pStyle w:val="ConsPlusNormal"/>
        <w:jc w:val="right"/>
      </w:pPr>
    </w:p>
    <w:p w:rsidR="001C7B67" w:rsidRDefault="001C7B67">
      <w:pPr>
        <w:pStyle w:val="ConsPlusTitle"/>
        <w:jc w:val="center"/>
      </w:pPr>
      <w:r>
        <w:t>Паспорт муниципальной программы</w:t>
      </w:r>
    </w:p>
    <w:p w:rsidR="001C7B67" w:rsidRDefault="001C7B67">
      <w:pPr>
        <w:pStyle w:val="ConsPlusNormal"/>
        <w:jc w:val="center"/>
      </w:pPr>
    </w:p>
    <w:p w:rsidR="001C7B67" w:rsidRDefault="001C7B67">
      <w:pPr>
        <w:pStyle w:val="ConsPlusNormal"/>
        <w:sectPr w:rsidR="001C7B67" w:rsidSect="004C228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2034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429"/>
        <w:gridCol w:w="141"/>
        <w:gridCol w:w="707"/>
        <w:gridCol w:w="512"/>
        <w:gridCol w:w="764"/>
        <w:gridCol w:w="143"/>
        <w:gridCol w:w="145"/>
        <w:gridCol w:w="91"/>
        <w:gridCol w:w="1184"/>
        <w:gridCol w:w="853"/>
        <w:gridCol w:w="138"/>
        <w:gridCol w:w="145"/>
        <w:gridCol w:w="140"/>
        <w:gridCol w:w="236"/>
        <w:gridCol w:w="191"/>
        <w:gridCol w:w="851"/>
        <w:gridCol w:w="283"/>
        <w:gridCol w:w="709"/>
        <w:gridCol w:w="705"/>
        <w:gridCol w:w="146"/>
        <w:gridCol w:w="90"/>
        <w:gridCol w:w="51"/>
        <w:gridCol w:w="1250"/>
        <w:gridCol w:w="168"/>
        <w:gridCol w:w="142"/>
        <w:gridCol w:w="1063"/>
        <w:gridCol w:w="496"/>
        <w:gridCol w:w="1009"/>
        <w:gridCol w:w="191"/>
        <w:gridCol w:w="45"/>
        <w:gridCol w:w="191"/>
        <w:gridCol w:w="974"/>
        <w:gridCol w:w="291"/>
        <w:gridCol w:w="255"/>
        <w:gridCol w:w="614"/>
        <w:gridCol w:w="236"/>
        <w:gridCol w:w="124"/>
        <w:gridCol w:w="255"/>
        <w:gridCol w:w="904"/>
        <w:gridCol w:w="88"/>
        <w:gridCol w:w="255"/>
        <w:gridCol w:w="886"/>
        <w:gridCol w:w="1251"/>
      </w:tblGrid>
      <w:tr w:rsidR="004C228A" w:rsidRPr="004C228A" w:rsidTr="00C560D9">
        <w:trPr>
          <w:trHeight w:val="300"/>
        </w:trPr>
        <w:tc>
          <w:tcPr>
            <w:tcW w:w="14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 </w:t>
            </w:r>
          </w:p>
        </w:tc>
        <w:tc>
          <w:tcPr>
            <w:tcW w:w="226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4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2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825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Наименование муниципальной программы </w:t>
            </w:r>
          </w:p>
        </w:tc>
        <w:tc>
          <w:tcPr>
            <w:tcW w:w="467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«Развитие жилищно-коммунального комплекса и повышение энергетической эффективности» в городе Покачи»</w:t>
            </w:r>
          </w:p>
        </w:tc>
        <w:tc>
          <w:tcPr>
            <w:tcW w:w="326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Сроки реализации муниципальной программы </w:t>
            </w:r>
          </w:p>
        </w:tc>
        <w:tc>
          <w:tcPr>
            <w:tcW w:w="581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2019 - 2025 годы и на период до 2030 года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690"/>
        </w:trPr>
        <w:tc>
          <w:tcPr>
            <w:tcW w:w="1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Куратор муниципальной программы</w:t>
            </w:r>
          </w:p>
        </w:tc>
        <w:tc>
          <w:tcPr>
            <w:tcW w:w="13754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Заместитель главы города Покачи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Вафин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Наиль Шамильевич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1200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13754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C560D9">
            <w:pPr>
              <w:tabs>
                <w:tab w:val="left" w:pos="1369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жилищно-коммунального хозяйства администрации города Покачи (далее - УЖКХ)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1320"/>
        </w:trPr>
        <w:tc>
          <w:tcPr>
            <w:tcW w:w="1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Соисполнители муниципальной программы </w:t>
            </w:r>
          </w:p>
        </w:tc>
        <w:tc>
          <w:tcPr>
            <w:tcW w:w="13754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 МУ «Управление капитального строительства» (далее - УКС).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2. Комитет по управлению муниципальным имуществом администрации города Покачи (далее - КУМИ).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3. Предприятия коммунального комплекса, подрядные организации.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975"/>
        </w:trPr>
        <w:tc>
          <w:tcPr>
            <w:tcW w:w="1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Национальная цель</w:t>
            </w:r>
          </w:p>
        </w:tc>
        <w:tc>
          <w:tcPr>
            <w:tcW w:w="13754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Комфортная и безопасная среда для жизни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1725"/>
        </w:trPr>
        <w:tc>
          <w:tcPr>
            <w:tcW w:w="1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Цели муниципальной программы </w:t>
            </w:r>
          </w:p>
        </w:tc>
        <w:tc>
          <w:tcPr>
            <w:tcW w:w="13754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 Повышение качества и надежности предоставления жилищно-коммунальных услуг.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2. Создание безопасных и благоприятных условий проживания граждан.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3. Повышение эффективности использования топливно-энергетических ресурсов.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4. Содержание объектов внешнего благоустройства городского округа города Покачи.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1845"/>
        </w:trPr>
        <w:tc>
          <w:tcPr>
            <w:tcW w:w="1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Задачи муниципальной программы</w:t>
            </w:r>
          </w:p>
        </w:tc>
        <w:tc>
          <w:tcPr>
            <w:tcW w:w="13754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 Создание условий для обеспечения качественными коммунальными услугами; развитие и модернизация энергетической отрасли.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2. Приведение в нормативное состояние инженерных систем и конструктивных элементов многоквартирных домов, направленных на обеспечение надежности и отвечающих требованиям действующего законодательства.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3. Повышение энергетической эффективности при производстве и передачи энергетических ресурсов; повышение энергетической эффективности в бюджетной сфере.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4. Установление единого порядка содержания внешнего благоустройства на территории города.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2310"/>
        </w:trPr>
        <w:tc>
          <w:tcPr>
            <w:tcW w:w="1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Подпрограммы </w:t>
            </w:r>
          </w:p>
        </w:tc>
        <w:tc>
          <w:tcPr>
            <w:tcW w:w="13754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Подпрограмма 1. Создание условий для обеспечения качественными коммунальными услугами.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Подпрограмма 2. Содействие проведению капитального ремонта многоквартирных домов.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Подпрограмма 3. 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теплоснабжение, водоснабжения, водоотведения.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Подпрограмма 4. Повышение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энергоэффективности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отраслях экономики.</w:t>
            </w:r>
            <w:r w:rsidRPr="004C22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Подпрограмма 5. Содержание объектов внешнего благоустройства города Покачи.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300"/>
        </w:trPr>
        <w:tc>
          <w:tcPr>
            <w:tcW w:w="14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Целевые показатели муниципальной программы </w:t>
            </w:r>
          </w:p>
        </w:tc>
        <w:tc>
          <w:tcPr>
            <w:tcW w:w="84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№ п\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Наименование целевого показателя </w:t>
            </w:r>
          </w:p>
        </w:tc>
        <w:tc>
          <w:tcPr>
            <w:tcW w:w="1563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Документ - основание </w:t>
            </w:r>
          </w:p>
        </w:tc>
        <w:tc>
          <w:tcPr>
            <w:tcW w:w="8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Базовое значение </w:t>
            </w:r>
          </w:p>
        </w:tc>
        <w:tc>
          <w:tcPr>
            <w:tcW w:w="3685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60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На момент окончания реализации муниципальной программы 2030</w:t>
            </w:r>
          </w:p>
        </w:tc>
        <w:tc>
          <w:tcPr>
            <w:tcW w:w="3969" w:type="dxa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Ответственный исполнитель/ соисполнитель за достижение показателя 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1005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3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2025</w:t>
            </w:r>
          </w:p>
        </w:tc>
        <w:tc>
          <w:tcPr>
            <w:tcW w:w="156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gridSpan w:val="7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3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5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411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Протяженность инженерных сетей тепло-, водоснабжения, водоотведения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,</w:t>
            </w:r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на которых проведен капитальный ремонт, км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Соглашение о предоставлении из бюджета муниципального образования город Покачи субсидии, предусмотренной муниципальной программой муниципального образования город Покачи «Развитие жилищно-коммунального комплекса и повышение энергетической эффективности в городе Покачи», ООО «Экосистема» на финансовое возмещение затрат по капитальному ремонту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систем газораспределения, теплоснабжения, водоснабжения и водоотведения, в том числе  с применением композитных материалов для подготовки к осенне-зимнему периоду в городе Покачи, разработки проектно-сметной документации</w:t>
            </w:r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и проверки достоверности определения сметной стоимости работ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0,344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0,134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0,143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1,638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5835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Количество организаций, получивших поддержку в виде субсидии на  возмещение недополученных доходов организаций, оказывающих услуги в сфере по водоснабжению и водоотведению, шт.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Соглашение о предоставлении из бюджета муниципального образования субсидии, предусмотренной муниципальной программой муниципального образования город Покачи "Развитие жилищно-коммунального комплекса и повышение энергетической эффективности в городе Покачи" в городе Покачи ООО "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Аквалидер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" на возмещение недополученных доходов в связи с оказанием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услуг по водоснабжению на территории города Покачи Соглашение о предоставлении платы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Концедента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в виде субсидии направленной на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софинансирование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части расходов на создание</w:t>
            </w:r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, реконструкцию, модернизацию объекта концессионного соглашения, в том числе расходов, предусмотренных в рамках концессионного соглашения в форме платы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концедента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в виде финансового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обеспечения (возмещения) затрат в части эксплуатационных расходов, понесенных концессионером в процессе реализации концессионного соглашения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66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выведенных объектов из реестра опасных производственных объектов, шт., 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Договор исключение опасного производственного объекта из государственного реестра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УЖКХ, УКС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207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Количество отремонтированных многоквартирных домов/ количество отремонтированных конструктивных элементов в многоквартирных домах, ед./ед.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Краткосрочный план реализации программы капитального ремонта общего имущества в многоквартирных домах, расположенных на территории Ханты-Мансийского автономного округа - Югры, утвержденного постановлением Правительства Ханты-Мансийского автономного округа - Югры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9/13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27/41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1335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Доля объема электрической энергии, расчеты за которую осуществл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яются с использованием приборов учета, в общем объеме электрической энергии, потребляемой (используемой) на территории муниципального образования, %</w:t>
            </w:r>
          </w:p>
        </w:tc>
        <w:tc>
          <w:tcPr>
            <w:tcW w:w="156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Постановление Правительства Российской Федерации от 11.02.2021 N 161 "Об утверждении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требований к региональным и муниципальным программам в области энергосбережения и повышения энергетической эффективности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Федерации", приказ Министерства энергетики Российской Федерации от 30.06.2014 N 399 "Об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утверждении методики расчета значений целевых показателей в области энергосбережения</w:t>
            </w:r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и повышения энергетической эффективности, в том числе в сопоставимых условиях"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100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12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Доля объема тепловой энергии, расчеты за которую осуществляются с использованием приборов учета, в общем объеме тепловой энергии,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потребляемой (используемой) на территории муниципального образования, %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1395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Доля объема холодной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132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Доля объема горячей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12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Удельный расход электрической энергии на снабжение органов местного самоуправления и муниципал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ьных учреждений (в расчете на 1 кв. метр общей площади),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кВт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.ч</w:t>
            </w:r>
            <w:proofErr w:type="spellEnd"/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/м2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48,33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48,09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48,19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48,19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48,19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48,19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9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Удельный расход тепловой энергии на снабжение органов местного самоуправления и муниципальных учреждений (в расчете на 1 кв. метр общей площади), Гкал/м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proofErr w:type="gramEnd"/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0,2199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         0,2197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0,2197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0,2197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0,2197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0,2197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9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Удельный расход холодной воды на снабжение органов местного самоуправления и муниципал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ьных учреждений (в расчете на 1 человека), м3/чел.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8,96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            8,94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8,94  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8,94   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8,94   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8,95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9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Удельный расход горячей воды на снабжение органов местного самоуправления и муниципальных учреждений (в расчете на 1 человека), м3/чел.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4,68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            4,67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4,67  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4,67   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4,67   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4,67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192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Отношение экономии энергетических ресурсов и воды в стоимостном выражении, достижени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е которой планируется в результате реализации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энергосервисных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договоров (контрактов), заключенных органами местного самоуправления и муниципальными учреждениями, к общему объему финансирования муниципальной программы, %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105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энергосервисных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договоров (контрактов),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заключенных органами местного самоуправления и муниципальными учреждениями, ед.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6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Удельный расход тепловой энергии в многоквартирных домах (в расчете на 1 кв. метр общей площади), Гкал/м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proofErr w:type="gramEnd"/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0,26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0,25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0,25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0,25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0,25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6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Удельный расход холодной воды в многоквартирных домах (в расчете на 1 жителя), м3/чел.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24,02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23,97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23,97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23,95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23,97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23,97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6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Удельный расход горячей воды в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многоквартирных домах (в расчете на 1 жителя), м3/чел. 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15,28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15,24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15,24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15,24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15,24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15,24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6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Удельный расход электрической энергии в многоквартирных домах (в расчете на 1 кв. метр общей площади),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кВт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.ч</w:t>
            </w:r>
            <w:proofErr w:type="spellEnd"/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/м2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46,44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46,35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46,35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46,30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46,35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46,35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6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Удельный суммарный расход энергетических ресурсов в многоквартирных домах,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т.у.т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./м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proofErr w:type="gramEnd"/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0,056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0,053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0,053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0,053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0,053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615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Удельный расход топлива на выработку тепловой энергии на котельных,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т.у.т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./Гкал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150,85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150,85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150,85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150,85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150,85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150,85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99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Удельный расход электрической энергии, используемой при передаче тепловой энергии в системах теплоснабжения,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кВтч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тыс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.Г</w:t>
            </w:r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кал</w:t>
            </w:r>
            <w:proofErr w:type="spellEnd"/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12,60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12,60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12,60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12,60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12,60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12,60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6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Доля потерь тепловой энергии при ее передаче в общем объеме переданной тепловой энергии, %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10,58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10,58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10,58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10,58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10,58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57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Доля потерь воды при ее передаче в общем объеме переданно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й воды, %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3,95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3,95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3,95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3,95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3,95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9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Удельный расход электрической энергии, используемой для передачи (транспортировки) воды в системах водоснабжения (на 1 куб. метр),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кВтч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/м3 ,&lt;5&gt;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0,73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0,73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0,73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0,73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0,73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6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Удельный расход электрической энергии, используемой в системах водоотведения (на 1 куб. метр),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кВтч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/м3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1,51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1,49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1,48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1,47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1,46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1,43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1305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Удельный расход электрической энергии в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системах уличного освещения (на 1 кв. метр освещаемой площади с уровнем освещенности, соответствующим установленным нормативам),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кВтч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/м3, &lt;5&gt;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3,241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3,241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3,241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3,241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3,241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3,241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915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Удовлетворенность населения уровнем освещенности городских территорий (не более 5 обращений граждан), шт.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Журнал учета обращений граждан 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об</w:t>
            </w:r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неудовлетворенном уровне освещенности городских территорий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УЖКХ, УКС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9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голов отловленных животных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без владельцев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Муниципальный контракт 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на оказание услуг по проведению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мероприятий по обращению с животными без владельцев</w:t>
            </w:r>
            <w:proofErr w:type="gramEnd"/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975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Удовлетворенность населения содержанием мест захоронения городского кладбища (не более 3 обращений)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Муниципальный контракт по содержанию христианской части захоронения муниципального кладбища города Покачи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21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Количество покрашенных фасадов домов (шт.)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Соглашение о сотрудничестве между муниципальным образованием город Покачи и обществом с ограниченной ответственностью "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ЛУКОЙЛ-Западная</w:t>
            </w:r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 Сибирь" в рамках реализации соглашения о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сотрудничестве между Правительством Ханты-Мансийского автономного округа - Югры и ПАО "Нефтяная Компания ЛУКОЙЛ"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1005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обустроенных площадок, в том числе приобретение контейнеров для сбора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ТКО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,п</w:t>
            </w:r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лощ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./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ед.конт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156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Контракт на выполнение работ по обустройству контейнерных площадок для ТКО. Контракт на приобретение и поставку контейнеров для сбора ТКО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3/9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УЖКХ, УКС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63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Доля проб сточных вод несоответствующих установленных нормативам допустимых сбросам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%, Д=К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/К</w:t>
            </w:r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</w:p>
        </w:tc>
        <w:tc>
          <w:tcPr>
            <w:tcW w:w="156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Контракт на выполнение работ по капитальному ремонту установки дизельной электростанции для аварийного электроснабж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ения городской котельной 2х320 кВт/0,4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spellEnd"/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69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32.1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проб сточных вод несоответствующих установленным </w:t>
            </w:r>
            <w:proofErr w:type="spell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нормативам</w:t>
            </w:r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,е</w:t>
            </w:r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д</w:t>
            </w:r>
            <w:proofErr w:type="spell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. К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2"/>
          <w:wAfter w:w="2137" w:type="dxa"/>
          <w:trHeight w:val="300"/>
        </w:trPr>
        <w:tc>
          <w:tcPr>
            <w:tcW w:w="14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32.1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Общее количество проб воды, </w:t>
            </w:r>
            <w:proofErr w:type="spellStart"/>
            <w:proofErr w:type="gramStart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ед</w:t>
            </w:r>
            <w:proofErr w:type="spellEnd"/>
            <w:proofErr w:type="gramEnd"/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, Ко</w:t>
            </w:r>
          </w:p>
        </w:tc>
        <w:tc>
          <w:tcPr>
            <w:tcW w:w="156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300"/>
        </w:trPr>
        <w:tc>
          <w:tcPr>
            <w:tcW w:w="15183" w:type="dxa"/>
            <w:gridSpan w:val="3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465"/>
        </w:trPr>
        <w:tc>
          <w:tcPr>
            <w:tcW w:w="1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226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</w:t>
            </w:r>
          </w:p>
        </w:tc>
        <w:tc>
          <w:tcPr>
            <w:tcW w:w="227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Всего 2019-2030 </w:t>
            </w:r>
          </w:p>
        </w:tc>
        <w:tc>
          <w:tcPr>
            <w:tcW w:w="9214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Расходы по годам (рублей)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3"/>
          <w:wAfter w:w="2392" w:type="dxa"/>
          <w:trHeight w:val="420"/>
        </w:trPr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2022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2023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2025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2026-2030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3"/>
          <w:wAfter w:w="2392" w:type="dxa"/>
          <w:trHeight w:val="435"/>
        </w:trPr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22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391 865 600,05</w:t>
            </w:r>
          </w:p>
        </w:tc>
        <w:tc>
          <w:tcPr>
            <w:tcW w:w="1701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89 905 010,57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43 103 280,00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44 352 690,00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3"/>
          <w:wAfter w:w="2392" w:type="dxa"/>
          <w:trHeight w:val="450"/>
        </w:trPr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22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701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3"/>
          <w:wAfter w:w="2392" w:type="dxa"/>
          <w:trHeight w:val="405"/>
        </w:trPr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22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90 159 400,00</w:t>
            </w:r>
          </w:p>
        </w:tc>
        <w:tc>
          <w:tcPr>
            <w:tcW w:w="1701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18 169 200,00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1 285 500,00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3 443 100,00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3"/>
          <w:wAfter w:w="2392" w:type="dxa"/>
          <w:trHeight w:val="390"/>
        </w:trPr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22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300 466 200,05</w:t>
            </w:r>
          </w:p>
        </w:tc>
        <w:tc>
          <w:tcPr>
            <w:tcW w:w="1701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71 735 810,57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41 817 780,00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40 909 590,00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4C228A" w:rsidTr="00C560D9">
        <w:trPr>
          <w:gridAfter w:val="3"/>
          <w:wAfter w:w="2392" w:type="dxa"/>
          <w:trHeight w:val="420"/>
        </w:trPr>
        <w:tc>
          <w:tcPr>
            <w:tcW w:w="1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22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1 240 000,00</w:t>
            </w:r>
          </w:p>
        </w:tc>
        <w:tc>
          <w:tcPr>
            <w:tcW w:w="1701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345"/>
        </w:trPr>
        <w:tc>
          <w:tcPr>
            <w:tcW w:w="15183" w:type="dxa"/>
            <w:gridSpan w:val="3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495"/>
        </w:trPr>
        <w:tc>
          <w:tcPr>
            <w:tcW w:w="15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Параметры финансового обеспечения 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региональных проектов, проектов Ханты-Мансийского автономного округа - Югры, реализуемых в городе Покачи </w:t>
            </w:r>
          </w:p>
        </w:tc>
        <w:tc>
          <w:tcPr>
            <w:tcW w:w="212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Источники финансирования</w:t>
            </w:r>
          </w:p>
        </w:tc>
        <w:tc>
          <w:tcPr>
            <w:tcW w:w="11487" w:type="dxa"/>
            <w:gridSpan w:val="2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Расходы по годам (рублей)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465"/>
        </w:trPr>
        <w:tc>
          <w:tcPr>
            <w:tcW w:w="15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Всего 2019-2030</w:t>
            </w:r>
          </w:p>
        </w:tc>
        <w:tc>
          <w:tcPr>
            <w:tcW w:w="1701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2022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2023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2025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2026-2030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945"/>
        </w:trPr>
        <w:tc>
          <w:tcPr>
            <w:tcW w:w="15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13" w:type="dxa"/>
            <w:gridSpan w:val="30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Портфель проекта экология автономного округа, реализуемая через муниципальную программу, в том числе направленная на реализацию национальных проектов (программ) Российской Федерации, параметры их финансового обеспечения</w:t>
            </w: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(2019 - 2025 годы и на период до 2030 года)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510"/>
        </w:trPr>
        <w:tc>
          <w:tcPr>
            <w:tcW w:w="15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5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540"/>
        </w:trPr>
        <w:tc>
          <w:tcPr>
            <w:tcW w:w="15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55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495"/>
        </w:trPr>
        <w:tc>
          <w:tcPr>
            <w:tcW w:w="15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55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540"/>
        </w:trPr>
        <w:tc>
          <w:tcPr>
            <w:tcW w:w="15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55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510"/>
        </w:trPr>
        <w:tc>
          <w:tcPr>
            <w:tcW w:w="15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55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8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510"/>
        </w:trPr>
        <w:tc>
          <w:tcPr>
            <w:tcW w:w="15183" w:type="dxa"/>
            <w:gridSpan w:val="3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270"/>
        </w:trPr>
        <w:tc>
          <w:tcPr>
            <w:tcW w:w="384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 xml:space="preserve">Объем налоговых расходов муниципального образования </w:t>
            </w:r>
          </w:p>
        </w:tc>
        <w:tc>
          <w:tcPr>
            <w:tcW w:w="11342" w:type="dxa"/>
            <w:gridSpan w:val="2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Расходы по годам (рублей)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285"/>
        </w:trPr>
        <w:tc>
          <w:tcPr>
            <w:tcW w:w="384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2023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2025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2026-2030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3"/>
          <w:wAfter w:w="2392" w:type="dxa"/>
          <w:trHeight w:val="285"/>
        </w:trPr>
        <w:tc>
          <w:tcPr>
            <w:tcW w:w="384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1 794 673,86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598 224,62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598 224,62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598 224,62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2"/>
          <w:wAfter w:w="2137" w:type="dxa"/>
          <w:trHeight w:val="285"/>
        </w:trPr>
        <w:tc>
          <w:tcPr>
            <w:tcW w:w="27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4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C228A" w:rsidRPr="004C228A" w:rsidRDefault="004C228A" w:rsidP="004C2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4C228A" w:rsidRPr="004C228A" w:rsidTr="00C560D9">
        <w:trPr>
          <w:gridAfter w:val="2"/>
          <w:wAfter w:w="2137" w:type="dxa"/>
          <w:trHeight w:val="300"/>
        </w:trPr>
        <w:tc>
          <w:tcPr>
            <w:tcW w:w="27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4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C228A" w:rsidRPr="004C228A" w:rsidRDefault="004C228A" w:rsidP="004C22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228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</w:tbl>
    <w:p w:rsidR="001C7B67" w:rsidRDefault="001C7B67">
      <w:pPr>
        <w:pStyle w:val="ConsPlusNormal"/>
        <w:sectPr w:rsidR="001C7B67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1C7B67" w:rsidRDefault="001C7B67">
      <w:pPr>
        <w:pStyle w:val="ConsPlusNormal"/>
        <w:jc w:val="right"/>
      </w:pPr>
    </w:p>
    <w:p w:rsidR="001C7B67" w:rsidRDefault="001C7B67">
      <w:pPr>
        <w:pStyle w:val="ConsPlusNormal"/>
        <w:jc w:val="right"/>
        <w:outlineLvl w:val="1"/>
      </w:pPr>
      <w:r>
        <w:t>Таблица 2</w:t>
      </w:r>
    </w:p>
    <w:p w:rsidR="001C7B67" w:rsidRDefault="001C7B67">
      <w:pPr>
        <w:pStyle w:val="ConsPlusNormal"/>
        <w:jc w:val="right"/>
      </w:pPr>
    </w:p>
    <w:p w:rsidR="001C7B67" w:rsidRDefault="001C7B67">
      <w:pPr>
        <w:pStyle w:val="ConsPlusTitle"/>
        <w:jc w:val="center"/>
      </w:pPr>
      <w:r>
        <w:t>Распределение финансовых ресурсов муниципальной программы</w:t>
      </w:r>
    </w:p>
    <w:p w:rsidR="001C7B67" w:rsidRDefault="001C7B67">
      <w:pPr>
        <w:pStyle w:val="ConsPlusNormal"/>
        <w:jc w:val="center"/>
      </w:pPr>
      <w:proofErr w:type="gramStart"/>
      <w:r>
        <w:t xml:space="preserve">(в ред. </w:t>
      </w:r>
      <w:hyperlink r:id="rId16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1C7B67" w:rsidRDefault="001C7B67">
      <w:pPr>
        <w:pStyle w:val="ConsPlusNormal"/>
        <w:jc w:val="center"/>
      </w:pPr>
      <w:r>
        <w:t>от 07.10.2022 N 1043)</w:t>
      </w:r>
    </w:p>
    <w:p w:rsidR="001C7B67" w:rsidRDefault="001C7B67">
      <w:pPr>
        <w:pStyle w:val="ConsPlusNormal"/>
      </w:pPr>
    </w:p>
    <w:tbl>
      <w:tblPr>
        <w:tblW w:w="1546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1276"/>
        <w:gridCol w:w="709"/>
        <w:gridCol w:w="1134"/>
        <w:gridCol w:w="992"/>
        <w:gridCol w:w="992"/>
        <w:gridCol w:w="992"/>
        <w:gridCol w:w="851"/>
        <w:gridCol w:w="992"/>
        <w:gridCol w:w="992"/>
        <w:gridCol w:w="993"/>
        <w:gridCol w:w="708"/>
        <w:gridCol w:w="851"/>
        <w:gridCol w:w="709"/>
        <w:gridCol w:w="850"/>
        <w:gridCol w:w="709"/>
        <w:gridCol w:w="992"/>
      </w:tblGrid>
      <w:tr w:rsidR="00C560D9" w:rsidRPr="00C560D9" w:rsidTr="00C560D9">
        <w:trPr>
          <w:trHeight w:val="270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C560D9" w:rsidTr="00C560D9">
        <w:trPr>
          <w:trHeight w:val="300"/>
        </w:trPr>
        <w:tc>
          <w:tcPr>
            <w:tcW w:w="15466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Распределение финансовых ресурсов муниципальной программы</w:t>
            </w:r>
          </w:p>
        </w:tc>
      </w:tr>
      <w:tr w:rsidR="00C560D9" w:rsidRPr="00C560D9" w:rsidTr="00C560D9">
        <w:trPr>
          <w:trHeight w:val="300"/>
        </w:trPr>
        <w:tc>
          <w:tcPr>
            <w:tcW w:w="38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Номер основного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Основные мероприятия государственной программы (их связь с целевыми показателями государственной программы)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Ответственный исполнитель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br/>
              <w:t>/соисполнитель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</w:t>
            </w:r>
          </w:p>
        </w:tc>
        <w:tc>
          <w:tcPr>
            <w:tcW w:w="11623" w:type="dxa"/>
            <w:gridSpan w:val="1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Финансовые затраты на реализацию (рублей)</w:t>
            </w:r>
          </w:p>
        </w:tc>
      </w:tr>
      <w:tr w:rsidR="00C560D9" w:rsidRPr="00C560D9" w:rsidTr="00C560D9">
        <w:trPr>
          <w:trHeight w:val="253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623" w:type="dxa"/>
            <w:gridSpan w:val="1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560D9" w:rsidRPr="00C560D9" w:rsidTr="00C560D9">
        <w:trPr>
          <w:trHeight w:val="138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2019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2020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2021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2022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2023 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2024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2025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2026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2027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2028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2029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2030 год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</w:tr>
      <w:tr w:rsidR="00C560D9" w:rsidRPr="00C560D9" w:rsidTr="00C560D9">
        <w:trPr>
          <w:trHeight w:val="300"/>
        </w:trPr>
        <w:tc>
          <w:tcPr>
            <w:tcW w:w="1546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Подпрограмма 1. Создание условий для обеспечения качественными коммунальными услугами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1.1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Капитальный ремонт объектов теплоснабжения, водоснабжения и водоотведения (1)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УЖКХ, УКС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99 514,67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99 514,67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3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99 514,67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99 514,67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1.2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субсидии в целях возмещения недополученных доходов (возмещения затрат) в связи с оказанием услуг по водоснабжению (2)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37 078 292,94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5 727 009,10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4 263 278,97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7 278 552,24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6 282 323,38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5 258 428,36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8 268 700,89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37 078 292,94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5 727 009,10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4 263 278,97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7 278 552,24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6 282 323,38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5 258 428,36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8 268 700,89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6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1.3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Техническое перевооружение опасного производственного объекта (3)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УЖКХ, УКС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1 135 123,10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1 135 123,10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1 135 123,10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1 135 123,10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ИТОГО по подпрограмме 1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38 312 930,71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6 862 132,20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4 263 278,97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7 378 066,91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6 282 323,38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5 258 428,36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8 268 700,89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38 312 930,71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6 862 132,20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4 263 278,97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7 378 066,91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6 282 323,38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5 258 428,36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8 268 700,89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30"/>
        </w:trPr>
        <w:tc>
          <w:tcPr>
            <w:tcW w:w="15466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Подпрограмма 2: Содействие проведению капитального ремонта многоквартирных домов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2.1.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Предоставление субсидии некоммерческим (коммерческим) организациям на долевое финансирование проведения капитального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ремонта общего имущества в многоквартирных домах (4)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УЖКХ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166 635,01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166 635,01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166 635,01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166 635,01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ИТОГО по подпрограмме 2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166 635,01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166 635,01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166 635,01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166 635,01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15466" w:type="dxa"/>
            <w:gridSpan w:val="17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Подпрограмма 3: 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теплоснабжение, водоснабжения, водоотведения</w:t>
            </w:r>
          </w:p>
        </w:tc>
      </w:tr>
      <w:tr w:rsidR="00C560D9" w:rsidRPr="00C560D9" w:rsidTr="00C560D9">
        <w:trPr>
          <w:trHeight w:val="345"/>
        </w:trPr>
        <w:tc>
          <w:tcPr>
            <w:tcW w:w="15466" w:type="dxa"/>
            <w:gridSpan w:val="17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3.1.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на реализацию полномочий в сфере жилищно-коммуналь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ного комплекса (1)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УЖКХ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218 709 276,50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33 314 602,30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34 208 274,69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65 585 826,07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40 076 338,37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23 628 348,80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21 895 886,27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87 241 500,00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18 180 800,00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14 518 000,00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32 799 600,00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17 745 500,00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905 800,00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3 091 800,00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местный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131 467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776,50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15 133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802,30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19 690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274,69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32 786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226,07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22 330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838,37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22 722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548,80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18 804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086,27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ИТОГО по подпрограмме 3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218 709 276,50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33 314 602,30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34 208 274,69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65 585 826,07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40 076 338,37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23 628 348,80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21 895 886,27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87 241 500,00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18 180 800,00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14 518 000,00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32 799 600,00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17 745 500,00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905 800,00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3 091 800,00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131 467 776,50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15 133 802,30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19 690 274,69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32 786 226,07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22 330 838,37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22 722 548,80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18 804 086,27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60"/>
        </w:trPr>
        <w:tc>
          <w:tcPr>
            <w:tcW w:w="1546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Подпрограмма 4.  Повышение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энергоэффективности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в отраслях экономики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4.1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Энергосбережение и повышение энергетической эффективности (5-38)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1 240 000,00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1 220 000,00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4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1 240 000,00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1 220 000,00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ИТОГО по подпрограмме 4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1 240 000,00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1 220 000,00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1 240 000,00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1 220 000,00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1546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Подпрограмма 5. Содержание объектов внешнего благоустройства  города Покачи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5.1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Потребление электроэнергии наружного освещение с учетом вновь вводимых объектов    (39)                                                                                                                                           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36 262 399,45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5 235 639,05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5 750 468,40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6 090 778,18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6 392 695,38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6 396 409,22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6 396 409,22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57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3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36 262 399,45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5 235 639,05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5 750 468,40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6 090 778,18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6 392 695,38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6 396 409,22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6 396 409,22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51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иные источники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5.2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Техническое обслуживание электрооборудования наружного освещения с учетом вновь вводимых объектов    (39)                                                                                                          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31 020 404,18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4 139 001,68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4 760 740,73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4 998 528,84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5 669 107,77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5 726 512,58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5 726 512,58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3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31 020 404,18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4 139 001,68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4 760 740,73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4 998 528,84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5 669 107,77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5 726 512,58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5 726 512,58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4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5.3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Вывоз и утилизация ртутьсодержащих отходов  (39)                                                                                                                               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66 908,26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15 294,74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13 949,60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12 554,64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12 554,64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12 554,64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3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66 908,26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15 294,74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13 949,60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12 554,64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12 554,64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12 554,64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6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5.4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Проведение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ветеринарно-профилактических, диагностических, противоэпизоотических мероприятий, направленных на предупреждение и ликвидацию болезней, общих для человека и животных  (40)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УЖКХ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3 159 195,60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415 395,60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797 700,00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491 400,00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723 700,00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379 700,00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351 300,00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43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2 310 900,00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166 100,00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498 700,00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491 400,00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423 700,00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379 700,00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351 300,00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848 295,60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249 295,60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299 000,00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300 000,00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103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3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5.5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Содержание, обслуживание городского кладбища (41)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9 730 019,94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1 281 643,31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1 368 696,28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1 775 701,15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1 901 326,40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1 701 326,40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1 701 326,40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3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9 730 019,94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1 281 643,31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1 368 696,28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1 775 701,15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1 901 326,40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1 701 326,40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1 701 326,40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иные источники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5.6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Благоустройство  территорий и объектов города Покачи (42)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УЖКХ, УКС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50 401 054,47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20 060 400,00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2 241 254,32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79 880,88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28 019 519,27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50 401 054,47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20 060 400,00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2 241 254,32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79 880,88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28 019 519,27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3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5.7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Обустройство мес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т(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площадок) накопления ТКО (43)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УЖКХ, УКС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1 367 000,00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607 000,00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400 000,00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360 000,00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3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607 000,00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607 000,00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760 000,00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400 000,00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360 000,00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6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5.8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Ремонт кабельных 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лотков, светильников освещения внутриквартальных проездов по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ул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.К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омсомолская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, 6  (39)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УКС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249 777,78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249 777,78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249 777,78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249 777,78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4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5.9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Установка светильников по ул. Югорская  (39)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УЖКХ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300 000,00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300 000,00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6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300 000,00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300 000,00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5.10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Содержание объектов: сквер по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ул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.Т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аежна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я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, памятник "Защитникам Отечества" (39)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УЖКХ, УКС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879 998,15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399 998,15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480 000,00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879 998,15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399 998,15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480 000,00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4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ИТОГО по подпрограмме 5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133 436 757,83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32 304 152,16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14 932 809,33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14 248 841,84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43 546 348,82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14 216 502,84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14 188 102,84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2 917 900,00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773 100,00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498 700,00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491 400,00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423 700,00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379 700,00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351 300,00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130 518 857,83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31 531 052,16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14 434 109,33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13 757 441,84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43 122 648,82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13 836 802,84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13 836 802,84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2000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ПО ПРОГРАММЕ: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391 865 600,05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73 867 521,67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53 424 362,99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87 212 734,82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89 905 010,57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43 103 280,00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44 352 690,00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200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200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90 159 400,00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18 953 900,00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15 016 700,00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33 291 000,00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18 169 200,00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1 285 500,00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3 443 100,00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200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300 466 200,05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53 693 621,67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38 387 662,99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53 921 734,82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71 735 810,57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41 817 780,00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40 909 590,00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200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1 240 000,00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1 220 000,00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25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Инвестиции в объекты  муниципальной собственности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42 261 289,08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28 190 532,20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3 973 633,94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10 097 122,94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10 800 000,00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10 800 000,00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31 461 289,08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17 390 532,20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3 973 633,94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10 097 122,94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Прочие расходы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270 244 916,97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73 867 521,67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53 424 362,99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59 022 202,62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85 931 376,63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43 103 280,00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34 255 567,06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18 953 900,00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15 016 700,00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22 491 000,00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18 169 200,00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1 285 500,00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3 443 100,00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269 004 910,97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53 693 621,67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38 387 662,99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36 531 202,62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67 762 176,63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41 817 780,00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30 812 467,06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1 240 000,00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1 220 000,00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C560D9" w:rsidRPr="00C560D9" w:rsidTr="00C560D9">
        <w:trPr>
          <w:trHeight w:val="36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Ответственный исполнитель (Управление ЖКХ администрации города Покачи)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339 699 379,56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52 832 743,89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51 272 439,55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86 812 734,82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61 325 491,30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43 103 280,00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44 352 690,00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89 674 400,00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18 468 900,00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15 016 700,00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33 291 000,00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18 169 200,00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1 285 500,00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3 443 100,00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4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248 784 979,56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33 143 843,89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36 235 739,55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53 521 734,82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43 156 291,30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41 817 780,00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40 909 590,00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1 240 000,00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1 220 000,00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Соисполнитель 1 (Управление капитального строительства)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52 166 220,49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21 034 777,78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2 151 923,44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400 000,00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28 579 519,27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9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485 000,00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485 000,00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9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51 681 220,49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20 549 777,78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2 151 923,44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400 000,00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28 579 519,27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</w:t>
            </w: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25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Соисполнитель 2 (Комитет по управлению муниципальным имуществом администрации города Покачи)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3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31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C560D9" w:rsidRPr="00C560D9" w:rsidTr="00C560D9">
        <w:trPr>
          <w:trHeight w:val="63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</w:tbl>
    <w:p w:rsidR="00C560D9" w:rsidRDefault="00C560D9">
      <w:pPr>
        <w:pStyle w:val="ConsPlusNormal"/>
        <w:sectPr w:rsidR="00C560D9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1C7B67" w:rsidRDefault="001C7B67">
      <w:pPr>
        <w:pStyle w:val="ConsPlusNormal"/>
        <w:ind w:firstLine="540"/>
        <w:jc w:val="both"/>
      </w:pPr>
    </w:p>
    <w:p w:rsidR="001C7B67" w:rsidRDefault="001C7B67">
      <w:pPr>
        <w:pStyle w:val="ConsPlusNormal"/>
        <w:jc w:val="right"/>
        <w:outlineLvl w:val="1"/>
      </w:pPr>
      <w:r>
        <w:t>Таблица 3</w:t>
      </w:r>
    </w:p>
    <w:p w:rsidR="001C7B67" w:rsidRDefault="001C7B67">
      <w:pPr>
        <w:pStyle w:val="ConsPlusNormal"/>
        <w:jc w:val="right"/>
      </w:pPr>
    </w:p>
    <w:p w:rsidR="001C7B67" w:rsidRDefault="001C7B67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1C7B67" w:rsidRDefault="001C7B67">
      <w:pPr>
        <w:pStyle w:val="ConsPlusTitle"/>
        <w:jc w:val="center"/>
      </w:pPr>
      <w:r>
        <w:t>муниципальной программы</w:t>
      </w:r>
    </w:p>
    <w:p w:rsidR="001C7B67" w:rsidRDefault="001C7B67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34"/>
        <w:gridCol w:w="3469"/>
        <w:gridCol w:w="4309"/>
        <w:gridCol w:w="4195"/>
      </w:tblGrid>
      <w:tr w:rsidR="001C7B67">
        <w:tc>
          <w:tcPr>
            <w:tcW w:w="1534" w:type="dxa"/>
          </w:tcPr>
          <w:p w:rsidR="001C7B67" w:rsidRDefault="001C7B67">
            <w:pPr>
              <w:pStyle w:val="ConsPlusNormal"/>
              <w:jc w:val="center"/>
            </w:pPr>
            <w:r>
              <w:t>N структурного элемента (основного мероприятия)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  <w:jc w:val="center"/>
            </w:pPr>
            <w:r>
              <w:t>Наименование структурного элемента (основного мероприятия)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  <w:jc w:val="center"/>
            </w:pPr>
            <w:r>
              <w:t>Направление расходов структурного элемента (основного мероприятия)</w:t>
            </w:r>
          </w:p>
        </w:tc>
        <w:tc>
          <w:tcPr>
            <w:tcW w:w="4195" w:type="dxa"/>
          </w:tcPr>
          <w:p w:rsidR="001C7B67" w:rsidRDefault="001C7B67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195" w:type="dxa"/>
          </w:tcPr>
          <w:p w:rsidR="001C7B67" w:rsidRDefault="001C7B67">
            <w:pPr>
              <w:pStyle w:val="ConsPlusNormal"/>
              <w:jc w:val="center"/>
            </w:pPr>
            <w:r>
              <w:t>4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</w:pPr>
            <w:r>
              <w:t>Цель 1. "Повышение качества и надежности предоставления жилищно-коммунальных услуг"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</w:pPr>
            <w:r>
              <w:t>Задачи 1. "Создание условий для обеспечения качественными коммунальными услугами"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  <w:outlineLvl w:val="2"/>
            </w:pPr>
            <w:r>
              <w:t>Подпрограмма 1. "Создание условий для обеспечения качественными коммунальными услугами"</w:t>
            </w: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1.1.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Капитальный ремонт объектов теплоснабжения, водоснабжения и водоотведения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Приобретение и установка стартера Дизель-генераторной установки - 2 на объекте ВОС-8000 м3</w:t>
            </w:r>
          </w:p>
        </w:tc>
        <w:tc>
          <w:tcPr>
            <w:tcW w:w="4195" w:type="dxa"/>
            <w:vMerge w:val="restart"/>
          </w:tcPr>
          <w:p w:rsidR="001C7B67" w:rsidRDefault="004C228A">
            <w:pPr>
              <w:pStyle w:val="ConsPlusNormal"/>
            </w:pPr>
            <w:hyperlink r:id="rId17">
              <w:r w:rsidR="001C7B67">
                <w:rPr>
                  <w:color w:val="0000FF"/>
                </w:rPr>
                <w:t>Постановление</w:t>
              </w:r>
            </w:hyperlink>
            <w:r w:rsidR="001C7B67">
              <w:t xml:space="preserve"> Администрации города Покачи от 01.11.2017 N 1225 "Об утверждении Порядка предоставления субсидии на возмещение недополученных доходов в связи с оказанием услуг по водоснабжению на территории города Покачи"</w:t>
            </w: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1.2.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Предоставление субсидии в целях возмещения недополученных доходов (возмещения затрат) в связи с оказанием услуг по водоснабжению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В результате возмещения недополученных доходов организации коммунального комплекса, оказывающей услуги в сфере водоснабжения (ООО "</w:t>
            </w:r>
            <w:proofErr w:type="spellStart"/>
            <w:r>
              <w:t>Аквалидер</w:t>
            </w:r>
            <w:proofErr w:type="spellEnd"/>
            <w:r>
              <w:t>") обеспечено бесперебойное предоставление услуги водоснабжения населению города Покачи, а также созданы условия для устойчивой работы организации коммунального комплекса.</w:t>
            </w:r>
          </w:p>
        </w:tc>
        <w:tc>
          <w:tcPr>
            <w:tcW w:w="4195" w:type="dxa"/>
            <w:vMerge/>
          </w:tcPr>
          <w:p w:rsidR="001C7B67" w:rsidRDefault="001C7B67">
            <w:pPr>
              <w:pStyle w:val="ConsPlusNormal"/>
            </w:pP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1.3.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Техническое перевооружение опасного производственного объекта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Техническое перевооружение опасного производственного объекта</w:t>
            </w:r>
          </w:p>
        </w:tc>
        <w:tc>
          <w:tcPr>
            <w:tcW w:w="4195" w:type="dxa"/>
            <w:vMerge/>
          </w:tcPr>
          <w:p w:rsidR="001C7B67" w:rsidRDefault="001C7B67">
            <w:pPr>
              <w:pStyle w:val="ConsPlusNormal"/>
            </w:pP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</w:pPr>
            <w:r>
              <w:t>Цель 2. "Создание безопасных и благоприятных условий проживания граждан"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</w:pPr>
            <w:r>
              <w:t xml:space="preserve">Задача 2. "Приведение в нормативное состояние инженерных систем и конструктивных элементов многоквартирных домов, направленных на </w:t>
            </w:r>
            <w:r>
              <w:lastRenderedPageBreak/>
              <w:t>обеспечение надежности и отвечающих требованиям действующего законодательства"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  <w:outlineLvl w:val="2"/>
            </w:pPr>
            <w:r>
              <w:lastRenderedPageBreak/>
              <w:t>Подпрограмма 2: "Содействие проведению капитального ремонта многоквартирных домов"</w:t>
            </w: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2.1.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Предоставление субсидии некоммерческим (коммерческим) организациям на долевое финансирование проведения капитального ремонта общего имущества в многоквартирных домах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Предоставление субсидии некоммерческим (коммерческим) организациям на долевое финансирование проведения капитального ремонта общего имущества в многоквартирных домах</w:t>
            </w:r>
          </w:p>
        </w:tc>
        <w:tc>
          <w:tcPr>
            <w:tcW w:w="4195" w:type="dxa"/>
          </w:tcPr>
          <w:p w:rsidR="001C7B67" w:rsidRDefault="004C228A">
            <w:pPr>
              <w:pStyle w:val="ConsPlusNormal"/>
            </w:pPr>
            <w:hyperlink r:id="rId18">
              <w:r w:rsidR="001C7B67">
                <w:rPr>
                  <w:color w:val="0000FF"/>
                </w:rPr>
                <w:t>постановлением</w:t>
              </w:r>
            </w:hyperlink>
            <w:r w:rsidR="001C7B67">
              <w:t xml:space="preserve"> Правительства Ханты-Мансийского автономного округа - Югры от 02.09.2016 N 334-п "О краткосрочном плане реализации Программы капитального ремонта общего имущества в многоквартирных домах, расположенных на территории Ханты-Мансийского автономного округа - Югры, на 2017 - 2019 годы"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</w:pPr>
            <w:r>
              <w:t>Цель 3. "Повышение эффективности использования топливно-энергетическими ресурсами"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</w:pPr>
            <w:r>
              <w:t>Задача 3. "Повышение энергетической эффективности при производстве и передачи энергетических ресурсов; повышение энергетической эффективности в бюджетной сфере"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  <w:outlineLvl w:val="2"/>
            </w:pPr>
            <w:r>
              <w:t>Подпрограмма 3: "Поддержка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теплоснабжение, водоснабжения, водоотведения"</w:t>
            </w: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3.1.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Предоставление субсидий на реализацию полномочий в сфере жилищно-коммунального комплекса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Капитальный ремонт (с заменой) систем газораспределения, теплоснабжения, водоснабжения и водоотведения, в том числе с применением композитных материалов</w:t>
            </w:r>
          </w:p>
        </w:tc>
        <w:tc>
          <w:tcPr>
            <w:tcW w:w="4195" w:type="dxa"/>
          </w:tcPr>
          <w:p w:rsidR="001C7B67" w:rsidRDefault="001C7B67">
            <w:pPr>
              <w:pStyle w:val="ConsPlusNormal"/>
            </w:pPr>
            <w:r>
              <w:t xml:space="preserve">1) </w:t>
            </w:r>
            <w:hyperlink r:id="rId19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30.12.2021 N 635-п "О мерах по реализации государственной программы Ханты-Мансийского автономного округа - Югры "Жилищно-коммунальный комплекс и городская среда";</w:t>
            </w:r>
          </w:p>
          <w:p w:rsidR="001C7B67" w:rsidRDefault="001C7B67">
            <w:pPr>
              <w:pStyle w:val="ConsPlusNormal"/>
            </w:pPr>
            <w:proofErr w:type="gramStart"/>
            <w:r>
              <w:t xml:space="preserve">2) </w:t>
            </w:r>
            <w:hyperlink r:id="rId20">
              <w:r>
                <w:rPr>
                  <w:color w:val="0000FF"/>
                </w:rPr>
                <w:t>порядок</w:t>
              </w:r>
            </w:hyperlink>
            <w:r>
              <w:t xml:space="preserve"> предоставления и использования субсидий в целях финансового обеспечения, возмещения затрат, связанных с проведением мероприятий по реконструкции, капитальному ремонту (с заменой) систем газораспределения, теплоснабжения, водоснабжения и водоотведения, в том числе с применением композитных материалов для подготовки к осенне-</w:t>
            </w:r>
            <w:r>
              <w:lastRenderedPageBreak/>
              <w:t>зимнему периоду в городе Покачи, разработки проектно-сметной документации и проверки достоверности определения сметной стоимости работ, утвержденным постановлением администрации города Покачи от 01.07.2016</w:t>
            </w:r>
            <w:proofErr w:type="gramEnd"/>
            <w:r>
              <w:t xml:space="preserve"> N 666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</w:pPr>
            <w:r>
              <w:lastRenderedPageBreak/>
              <w:t>Цель 4. "Содержание объектов внешнего благоустройства городского округа города Покачи"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</w:pPr>
            <w:r>
              <w:t>Задача 4. "Установление единого порядка содержания внешнего благоустройства на территории города"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  <w:outlineLvl w:val="2"/>
            </w:pPr>
            <w:r>
              <w:t xml:space="preserve">Подпрограмма 4. "Повышение </w:t>
            </w:r>
            <w:proofErr w:type="spellStart"/>
            <w:r>
              <w:t>энергоэффективности</w:t>
            </w:r>
            <w:proofErr w:type="spellEnd"/>
            <w:r>
              <w:t xml:space="preserve"> в отраслях экономики"</w:t>
            </w: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4.1.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Энергосбережение и повышение энергетической эффективности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Энергосбережение и повышение энергетической эффективности</w:t>
            </w:r>
          </w:p>
        </w:tc>
        <w:tc>
          <w:tcPr>
            <w:tcW w:w="4195" w:type="dxa"/>
          </w:tcPr>
          <w:p w:rsidR="001C7B67" w:rsidRDefault="001C7B67">
            <w:pPr>
              <w:pStyle w:val="ConsPlusNormal"/>
            </w:pPr>
            <w:r>
              <w:t xml:space="preserve">Федеральный </w:t>
            </w:r>
            <w:hyperlink r:id="rId21">
              <w:r>
                <w:rPr>
                  <w:color w:val="0000FF"/>
                </w:rPr>
                <w:t>закон</w:t>
              </w:r>
            </w:hyperlink>
            <w:r>
              <w:t xml:space="preserve"> от 23.11.2009 N 261-ФЗ "Об энергосбережении и о повышении энергетической эффективности и о внесении изменений в отдельные законодательные акты Российской Федерации"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</w:pPr>
            <w:r>
              <w:t>Цель 5. "Содержание объектов внешнего благоустройства городского округа города Покачи"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</w:pPr>
            <w:r>
              <w:t>Задачи 5. "Установление единого порядка содержания внешнего благоустройства на территории города"</w:t>
            </w:r>
          </w:p>
        </w:tc>
      </w:tr>
      <w:tr w:rsidR="001C7B67">
        <w:tc>
          <w:tcPr>
            <w:tcW w:w="13507" w:type="dxa"/>
            <w:gridSpan w:val="4"/>
          </w:tcPr>
          <w:p w:rsidR="001C7B67" w:rsidRDefault="001C7B67">
            <w:pPr>
              <w:pStyle w:val="ConsPlusNormal"/>
              <w:outlineLvl w:val="2"/>
            </w:pPr>
            <w:r>
              <w:t>Подпрограмма 5. "Содержание объектов внешнего благоустройства города Покачи"</w:t>
            </w: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5.1.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Потребление электроэнергии наружного освещение с учетом вновь вводимых объектов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Потребление электроэнергии наружного освещения</w:t>
            </w:r>
          </w:p>
        </w:tc>
        <w:tc>
          <w:tcPr>
            <w:tcW w:w="4195" w:type="dxa"/>
            <w:vMerge w:val="restart"/>
          </w:tcPr>
          <w:p w:rsidR="001C7B67" w:rsidRDefault="001C7B67">
            <w:pPr>
              <w:pStyle w:val="ConsPlusNormal"/>
            </w:pP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5.2.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Техническое обслуживание электрооборудования наружного освещения с учетом вновь вводимых объектов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Техническое обслуживание электрооборудования наружного освещения с учетом вновь вводимых объектов</w:t>
            </w:r>
          </w:p>
        </w:tc>
        <w:tc>
          <w:tcPr>
            <w:tcW w:w="4195" w:type="dxa"/>
            <w:vMerge/>
          </w:tcPr>
          <w:p w:rsidR="001C7B67" w:rsidRDefault="001C7B67">
            <w:pPr>
              <w:pStyle w:val="ConsPlusNormal"/>
            </w:pP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5.3.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Вывоз и утилизация ртутьсодержащих отходов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Вывоз и утилизация ртутьсодержащих отходов</w:t>
            </w:r>
          </w:p>
        </w:tc>
        <w:tc>
          <w:tcPr>
            <w:tcW w:w="4195" w:type="dxa"/>
            <w:vMerge/>
          </w:tcPr>
          <w:p w:rsidR="001C7B67" w:rsidRDefault="001C7B67">
            <w:pPr>
              <w:pStyle w:val="ConsPlusNormal"/>
            </w:pP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5.4.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Проведение ветеринарно-</w:t>
            </w:r>
            <w:r>
              <w:lastRenderedPageBreak/>
              <w:t>профилактических, диагностических, противоэпизоотических мероприятий, направленных на предупреждение и ликвидацию болезней, общих для человека и животных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lastRenderedPageBreak/>
              <w:t xml:space="preserve">Средства для отлова и транспортировки </w:t>
            </w:r>
            <w:r>
              <w:lastRenderedPageBreak/>
              <w:t>безнадзорных и бродячих домашних животных, содержания и учета отловленных безнадзорных и бродячих домашних животных, умерщвления и утилизация бродячих домашних животных</w:t>
            </w:r>
          </w:p>
        </w:tc>
        <w:tc>
          <w:tcPr>
            <w:tcW w:w="4195" w:type="dxa"/>
          </w:tcPr>
          <w:p w:rsidR="001C7B67" w:rsidRDefault="004C228A">
            <w:pPr>
              <w:pStyle w:val="ConsPlusNormal"/>
            </w:pPr>
            <w:hyperlink r:id="rId22">
              <w:r w:rsidR="001C7B67">
                <w:rPr>
                  <w:color w:val="0000FF"/>
                </w:rPr>
                <w:t>Закон</w:t>
              </w:r>
            </w:hyperlink>
            <w:r w:rsidR="001C7B67">
              <w:t xml:space="preserve"> Ханты-Мансийского автономного </w:t>
            </w:r>
            <w:r w:rsidR="001C7B67">
              <w:lastRenderedPageBreak/>
              <w:t>округа - Югры от 10.12.2019 N 89-оз "О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Ханты-Мансийского автономного округа - Югры по организации мероприятий при осуществлении деятельности по обращению с животными без владельцев"</w:t>
            </w: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lastRenderedPageBreak/>
              <w:t>5.5.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Содержание, обслуживание городского кладбища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Содержание, обслуживание городского кладбища</w:t>
            </w:r>
          </w:p>
        </w:tc>
        <w:tc>
          <w:tcPr>
            <w:tcW w:w="4195" w:type="dxa"/>
          </w:tcPr>
          <w:p w:rsidR="001C7B67" w:rsidRDefault="001C7B67">
            <w:pPr>
              <w:pStyle w:val="ConsPlusNormal"/>
            </w:pPr>
            <w:r>
              <w:t xml:space="preserve">Федеральный </w:t>
            </w:r>
            <w:hyperlink r:id="rId23">
              <w:r>
                <w:rPr>
                  <w:color w:val="0000FF"/>
                </w:rPr>
                <w:t>закон</w:t>
              </w:r>
            </w:hyperlink>
            <w:r>
              <w:t xml:space="preserve"> от 12.01.1996 N 8-ФЗ "О погребении и похоронном деле"</w:t>
            </w: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5.6.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Благоустройство территорий и объектов города Покачи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Мероприятия по благоустройству города Покачи (в том числе покраска домов)</w:t>
            </w:r>
          </w:p>
        </w:tc>
        <w:tc>
          <w:tcPr>
            <w:tcW w:w="4195" w:type="dxa"/>
          </w:tcPr>
          <w:p w:rsidR="001C7B67" w:rsidRDefault="001C7B67">
            <w:pPr>
              <w:pStyle w:val="ConsPlusNormal"/>
            </w:pPr>
            <w:r>
              <w:t xml:space="preserve">1) </w:t>
            </w:r>
            <w:hyperlink r:id="rId24">
              <w:r>
                <w:rPr>
                  <w:color w:val="0000FF"/>
                </w:rPr>
                <w:t>решение</w:t>
              </w:r>
            </w:hyperlink>
            <w:r>
              <w:t xml:space="preserve"> Думы города Покачи от 20.06.2019 N 38 "О правилах благоустройства территории города Покачи";</w:t>
            </w:r>
          </w:p>
          <w:p w:rsidR="001C7B67" w:rsidRDefault="001C7B67">
            <w:pPr>
              <w:pStyle w:val="ConsPlusNormal"/>
            </w:pPr>
            <w:r>
              <w:t xml:space="preserve">2) </w:t>
            </w:r>
            <w:hyperlink r:id="rId25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20.05.2009 N 374 "Об утверждении положения об организации мероприятий по охране окружающей среды в городе Покачи"</w:t>
            </w: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5.7.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Обустройство мест (площадок) накопления ТКО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 xml:space="preserve">Выполнение работ по замене площадок ТКО, установленных на дворовых территориях жилых домов по ул. </w:t>
            </w:r>
            <w:proofErr w:type="gramStart"/>
            <w:r>
              <w:t>Таежная</w:t>
            </w:r>
            <w:proofErr w:type="gramEnd"/>
            <w:r>
              <w:t xml:space="preserve"> д. 10, ул. Молодежная д. 9, д. 15, Молодежная, 11.</w:t>
            </w:r>
          </w:p>
        </w:tc>
        <w:tc>
          <w:tcPr>
            <w:tcW w:w="4195" w:type="dxa"/>
          </w:tcPr>
          <w:p w:rsidR="001C7B67" w:rsidRDefault="001C7B67">
            <w:pPr>
              <w:pStyle w:val="ConsPlusNormal"/>
            </w:pPr>
            <w:r>
              <w:t xml:space="preserve">1) </w:t>
            </w:r>
            <w:hyperlink r:id="rId2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Российской Федерации от 31.08.2018 N 1039 "Об утверждении правил обустройства мест (площадок) накопления твердых коммунальных отходов и ведения их реестра";</w:t>
            </w:r>
          </w:p>
          <w:p w:rsidR="001C7B67" w:rsidRDefault="001C7B67">
            <w:pPr>
              <w:pStyle w:val="ConsPlusNormal"/>
            </w:pPr>
            <w:r>
              <w:t xml:space="preserve">2) </w:t>
            </w:r>
            <w:hyperlink r:id="rId27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11.02.2022 N 154 "Об утверждении схемы санитарной очистки территории города Покачи на 2021 - 2026 годы"</w:t>
            </w: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5.8.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 xml:space="preserve">Ремонт кабельных лотков, светильников освещения внутриквартальных проездов по </w:t>
            </w:r>
            <w:r>
              <w:lastRenderedPageBreak/>
              <w:t xml:space="preserve">ул. </w:t>
            </w:r>
            <w:proofErr w:type="gramStart"/>
            <w:r>
              <w:t>Комсомольская</w:t>
            </w:r>
            <w:proofErr w:type="gramEnd"/>
            <w:r>
              <w:t>, 6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lastRenderedPageBreak/>
              <w:t xml:space="preserve">Ремонт кабельных лотков, светильников освещения внутриквартальных проездов </w:t>
            </w:r>
            <w:proofErr w:type="gramStart"/>
            <w:r>
              <w:t>по</w:t>
            </w:r>
            <w:proofErr w:type="gramEnd"/>
          </w:p>
          <w:p w:rsidR="001C7B67" w:rsidRDefault="001C7B67">
            <w:pPr>
              <w:pStyle w:val="ConsPlusNormal"/>
            </w:pPr>
            <w:r>
              <w:t>ул. Комсомольская, 6</w:t>
            </w:r>
          </w:p>
        </w:tc>
        <w:tc>
          <w:tcPr>
            <w:tcW w:w="4195" w:type="dxa"/>
            <w:vMerge w:val="restart"/>
          </w:tcPr>
          <w:p w:rsidR="001C7B67" w:rsidRDefault="001C7B67">
            <w:pPr>
              <w:pStyle w:val="ConsPlusNormal"/>
            </w:pP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lastRenderedPageBreak/>
              <w:t>5.9.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>Установка светильников по ул. Югорская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Установка светильников по ул. Югорская</w:t>
            </w:r>
          </w:p>
        </w:tc>
        <w:tc>
          <w:tcPr>
            <w:tcW w:w="4195" w:type="dxa"/>
            <w:vMerge/>
          </w:tcPr>
          <w:p w:rsidR="001C7B67" w:rsidRDefault="001C7B67">
            <w:pPr>
              <w:pStyle w:val="ConsPlusNormal"/>
            </w:pPr>
          </w:p>
        </w:tc>
      </w:tr>
      <w:tr w:rsidR="001C7B67">
        <w:tc>
          <w:tcPr>
            <w:tcW w:w="1534" w:type="dxa"/>
          </w:tcPr>
          <w:p w:rsidR="001C7B67" w:rsidRDefault="001C7B67">
            <w:pPr>
              <w:pStyle w:val="ConsPlusNormal"/>
            </w:pPr>
            <w:r>
              <w:t>5.10.</w:t>
            </w:r>
          </w:p>
        </w:tc>
        <w:tc>
          <w:tcPr>
            <w:tcW w:w="3469" w:type="dxa"/>
          </w:tcPr>
          <w:p w:rsidR="001C7B67" w:rsidRDefault="001C7B67">
            <w:pPr>
              <w:pStyle w:val="ConsPlusNormal"/>
            </w:pPr>
            <w:r>
              <w:t xml:space="preserve">Содержание объектов: сквер по ул. </w:t>
            </w:r>
            <w:proofErr w:type="gramStart"/>
            <w:r>
              <w:t>Таежная</w:t>
            </w:r>
            <w:proofErr w:type="gramEnd"/>
            <w:r>
              <w:t>, памятник "Защитникам Отечества"</w:t>
            </w:r>
          </w:p>
        </w:tc>
        <w:tc>
          <w:tcPr>
            <w:tcW w:w="4309" w:type="dxa"/>
          </w:tcPr>
          <w:p w:rsidR="001C7B67" w:rsidRDefault="001C7B67">
            <w:pPr>
              <w:pStyle w:val="ConsPlusNormal"/>
            </w:pPr>
            <w:r>
              <w:t>Содержание территории памятника "Защитникам Отечества". Содержание территории "Сквера"</w:t>
            </w:r>
          </w:p>
        </w:tc>
        <w:tc>
          <w:tcPr>
            <w:tcW w:w="4195" w:type="dxa"/>
            <w:vMerge/>
          </w:tcPr>
          <w:p w:rsidR="001C7B67" w:rsidRDefault="001C7B67">
            <w:pPr>
              <w:pStyle w:val="ConsPlusNormal"/>
            </w:pPr>
          </w:p>
        </w:tc>
      </w:tr>
    </w:tbl>
    <w:p w:rsidR="001C7B67" w:rsidRDefault="001C7B67">
      <w:pPr>
        <w:pStyle w:val="ConsPlusNormal"/>
        <w:ind w:firstLine="540"/>
        <w:jc w:val="both"/>
      </w:pPr>
    </w:p>
    <w:p w:rsidR="001C7B67" w:rsidRDefault="001C7B67">
      <w:pPr>
        <w:pStyle w:val="ConsPlusNormal"/>
        <w:jc w:val="right"/>
        <w:outlineLvl w:val="1"/>
      </w:pPr>
      <w:r>
        <w:t>Таблица 4</w:t>
      </w:r>
    </w:p>
    <w:p w:rsidR="001C7B67" w:rsidRDefault="001C7B67">
      <w:pPr>
        <w:pStyle w:val="ConsPlusNormal"/>
        <w:jc w:val="right"/>
      </w:pPr>
    </w:p>
    <w:p w:rsidR="001C7B67" w:rsidRDefault="001C7B67">
      <w:pPr>
        <w:pStyle w:val="ConsPlusTitle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1C7B67" w:rsidRDefault="001C7B67">
      <w:pPr>
        <w:pStyle w:val="ConsPlusTitle"/>
        <w:jc w:val="center"/>
      </w:pPr>
      <w:r>
        <w:t>период 2025 и 2030 годов, включая приобретение объектов</w:t>
      </w:r>
    </w:p>
    <w:p w:rsidR="001C7B67" w:rsidRDefault="001C7B67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1C7B67" w:rsidRDefault="001C7B67">
      <w:pPr>
        <w:pStyle w:val="ConsPlusTitle"/>
        <w:jc w:val="center"/>
      </w:pPr>
      <w:r>
        <w:t>с соглашениями о государственно-частном партнерстве,</w:t>
      </w:r>
    </w:p>
    <w:p w:rsidR="001C7B67" w:rsidRDefault="001C7B67">
      <w:pPr>
        <w:pStyle w:val="ConsPlusTitle"/>
        <w:jc w:val="center"/>
      </w:pPr>
      <w:proofErr w:type="spellStart"/>
      <w:r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1C7B67" w:rsidRDefault="001C7B67">
      <w:pPr>
        <w:pStyle w:val="ConsPlusTitle"/>
        <w:jc w:val="center"/>
      </w:pPr>
      <w:r>
        <w:t>соглашениями</w:t>
      </w:r>
    </w:p>
    <w:p w:rsidR="001C7B67" w:rsidRDefault="001C7B67">
      <w:pPr>
        <w:pStyle w:val="ConsPlusNormal"/>
        <w:jc w:val="right"/>
      </w:pPr>
    </w:p>
    <w:tbl>
      <w:tblPr>
        <w:tblW w:w="15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884"/>
        <w:gridCol w:w="567"/>
        <w:gridCol w:w="851"/>
        <w:gridCol w:w="708"/>
        <w:gridCol w:w="709"/>
        <w:gridCol w:w="851"/>
        <w:gridCol w:w="567"/>
        <w:gridCol w:w="425"/>
        <w:gridCol w:w="709"/>
        <w:gridCol w:w="425"/>
        <w:gridCol w:w="709"/>
        <w:gridCol w:w="567"/>
        <w:gridCol w:w="425"/>
        <w:gridCol w:w="709"/>
        <w:gridCol w:w="567"/>
        <w:gridCol w:w="708"/>
        <w:gridCol w:w="426"/>
        <w:gridCol w:w="567"/>
        <w:gridCol w:w="567"/>
        <w:gridCol w:w="567"/>
        <w:gridCol w:w="850"/>
        <w:gridCol w:w="1789"/>
      </w:tblGrid>
      <w:tr w:rsidR="00B73FCB" w:rsidTr="00B73FCB">
        <w:tc>
          <w:tcPr>
            <w:tcW w:w="454" w:type="dxa"/>
            <w:vMerge w:val="restart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 xml:space="preserve">N </w:t>
            </w:r>
            <w:proofErr w:type="gramStart"/>
            <w:r w:rsidRPr="00B73FCB">
              <w:rPr>
                <w:sz w:val="12"/>
                <w:szCs w:val="12"/>
              </w:rPr>
              <w:t>п</w:t>
            </w:r>
            <w:proofErr w:type="gramEnd"/>
            <w:r w:rsidRPr="00B73FCB">
              <w:rPr>
                <w:sz w:val="12"/>
                <w:szCs w:val="12"/>
              </w:rPr>
              <w:t>/п</w:t>
            </w:r>
          </w:p>
        </w:tc>
        <w:tc>
          <w:tcPr>
            <w:tcW w:w="884" w:type="dxa"/>
            <w:vMerge w:val="restart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Наименование объекта</w:t>
            </w:r>
          </w:p>
        </w:tc>
        <w:tc>
          <w:tcPr>
            <w:tcW w:w="567" w:type="dxa"/>
            <w:vMerge w:val="restart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Мощность</w:t>
            </w:r>
          </w:p>
        </w:tc>
        <w:tc>
          <w:tcPr>
            <w:tcW w:w="851" w:type="dxa"/>
            <w:vMerge w:val="restart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Срок строительства, проектирования (характер работ)</w:t>
            </w:r>
          </w:p>
        </w:tc>
        <w:tc>
          <w:tcPr>
            <w:tcW w:w="708" w:type="dxa"/>
            <w:vMerge w:val="restart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709" w:type="dxa"/>
            <w:vMerge w:val="restart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Остаток стоимости на 01.01.2022</w:t>
            </w:r>
          </w:p>
        </w:tc>
        <w:tc>
          <w:tcPr>
            <w:tcW w:w="2977" w:type="dxa"/>
            <w:gridSpan w:val="5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Инвестиции на 2022 год</w:t>
            </w:r>
          </w:p>
        </w:tc>
        <w:tc>
          <w:tcPr>
            <w:tcW w:w="2977" w:type="dxa"/>
            <w:gridSpan w:val="5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Инвестиции на 2023 год</w:t>
            </w:r>
          </w:p>
        </w:tc>
        <w:tc>
          <w:tcPr>
            <w:tcW w:w="2835" w:type="dxa"/>
            <w:gridSpan w:val="5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Инвестиции на 2024 год</w:t>
            </w:r>
          </w:p>
        </w:tc>
        <w:tc>
          <w:tcPr>
            <w:tcW w:w="850" w:type="dxa"/>
            <w:vMerge w:val="restart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Механизм реализации</w:t>
            </w:r>
          </w:p>
        </w:tc>
        <w:tc>
          <w:tcPr>
            <w:tcW w:w="1789" w:type="dxa"/>
            <w:vMerge w:val="restart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Заказчик по строительству (приобретению)</w:t>
            </w:r>
          </w:p>
        </w:tc>
      </w:tr>
      <w:tr w:rsidR="00B73FCB" w:rsidTr="00B73FCB">
        <w:tc>
          <w:tcPr>
            <w:tcW w:w="454" w:type="dxa"/>
            <w:vMerge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884" w:type="dxa"/>
            <w:vMerge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567" w:type="dxa"/>
            <w:vMerge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851" w:type="dxa"/>
            <w:vMerge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708" w:type="dxa"/>
            <w:vMerge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709" w:type="dxa"/>
            <w:vMerge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851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всего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федеральный бюджет</w:t>
            </w: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иные средства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всего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федеральный бюджет</w:t>
            </w: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местный бюджет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иные средства</w:t>
            </w:r>
          </w:p>
        </w:tc>
        <w:tc>
          <w:tcPr>
            <w:tcW w:w="708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всего</w:t>
            </w:r>
          </w:p>
        </w:tc>
        <w:tc>
          <w:tcPr>
            <w:tcW w:w="426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федеральный бюджет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местный бюджет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иные средства</w:t>
            </w:r>
          </w:p>
        </w:tc>
        <w:tc>
          <w:tcPr>
            <w:tcW w:w="850" w:type="dxa"/>
            <w:vMerge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1789" w:type="dxa"/>
            <w:vMerge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</w:tr>
      <w:tr w:rsidR="00B73FCB" w:rsidTr="00B73FCB">
        <w:tc>
          <w:tcPr>
            <w:tcW w:w="454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</w:t>
            </w:r>
          </w:p>
        </w:tc>
        <w:tc>
          <w:tcPr>
            <w:tcW w:w="884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2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3</w:t>
            </w:r>
          </w:p>
        </w:tc>
        <w:tc>
          <w:tcPr>
            <w:tcW w:w="851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4</w:t>
            </w:r>
          </w:p>
        </w:tc>
        <w:tc>
          <w:tcPr>
            <w:tcW w:w="708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5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6</w:t>
            </w:r>
          </w:p>
        </w:tc>
        <w:tc>
          <w:tcPr>
            <w:tcW w:w="851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7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8</w:t>
            </w: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9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10</w:t>
            </w: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11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12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13</w:t>
            </w: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14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15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16</w:t>
            </w:r>
          </w:p>
        </w:tc>
        <w:tc>
          <w:tcPr>
            <w:tcW w:w="708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17</w:t>
            </w:r>
          </w:p>
        </w:tc>
        <w:tc>
          <w:tcPr>
            <w:tcW w:w="426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18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19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20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21</w:t>
            </w:r>
          </w:p>
        </w:tc>
        <w:tc>
          <w:tcPr>
            <w:tcW w:w="850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22</w:t>
            </w:r>
          </w:p>
        </w:tc>
        <w:tc>
          <w:tcPr>
            <w:tcW w:w="1789" w:type="dxa"/>
          </w:tcPr>
          <w:p w:rsidR="001C7B67" w:rsidRPr="00B73FCB" w:rsidRDefault="001C7B67">
            <w:pPr>
              <w:pStyle w:val="ConsPlusNormal"/>
              <w:jc w:val="center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23</w:t>
            </w:r>
          </w:p>
        </w:tc>
      </w:tr>
      <w:tr w:rsidR="00B73FCB" w:rsidTr="00B73FCB">
        <w:tc>
          <w:tcPr>
            <w:tcW w:w="3464" w:type="dxa"/>
            <w:gridSpan w:val="5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Всего в том числе: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851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708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426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850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  <w:tc>
          <w:tcPr>
            <w:tcW w:w="1789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</w:p>
        </w:tc>
      </w:tr>
      <w:tr w:rsidR="00B73FCB" w:rsidTr="00B73FCB">
        <w:tc>
          <w:tcPr>
            <w:tcW w:w="454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</w:t>
            </w:r>
          </w:p>
        </w:tc>
        <w:tc>
          <w:tcPr>
            <w:tcW w:w="884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Объекты централизованной системы водоотведения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5000</w:t>
            </w:r>
          </w:p>
        </w:tc>
        <w:tc>
          <w:tcPr>
            <w:tcW w:w="851" w:type="dxa"/>
          </w:tcPr>
          <w:p w:rsidR="001C7B67" w:rsidRPr="00B73FCB" w:rsidRDefault="001C7B67" w:rsidP="00B73FCB">
            <w:pPr>
              <w:pStyle w:val="ConsPlusNormal"/>
              <w:ind w:left="-345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2046</w:t>
            </w:r>
          </w:p>
        </w:tc>
        <w:tc>
          <w:tcPr>
            <w:tcW w:w="708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445246423,73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417133853,37</w:t>
            </w:r>
          </w:p>
        </w:tc>
        <w:tc>
          <w:tcPr>
            <w:tcW w:w="851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14378391,95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0,00</w:t>
            </w: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0,00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14378391,95</w:t>
            </w: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0,00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13277249,73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0,00</w:t>
            </w:r>
          </w:p>
        </w:tc>
        <w:tc>
          <w:tcPr>
            <w:tcW w:w="425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0,00</w:t>
            </w:r>
          </w:p>
        </w:tc>
        <w:tc>
          <w:tcPr>
            <w:tcW w:w="709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13277249,73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0,00</w:t>
            </w:r>
          </w:p>
        </w:tc>
        <w:tc>
          <w:tcPr>
            <w:tcW w:w="708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12460552,94</w:t>
            </w:r>
          </w:p>
        </w:tc>
        <w:tc>
          <w:tcPr>
            <w:tcW w:w="426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0,00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0,00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12460552,94</w:t>
            </w:r>
          </w:p>
        </w:tc>
        <w:tc>
          <w:tcPr>
            <w:tcW w:w="567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0,00</w:t>
            </w:r>
          </w:p>
        </w:tc>
        <w:tc>
          <w:tcPr>
            <w:tcW w:w="850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Концессионное соглашение от 28.12.2016</w:t>
            </w:r>
          </w:p>
        </w:tc>
        <w:tc>
          <w:tcPr>
            <w:tcW w:w="1789" w:type="dxa"/>
          </w:tcPr>
          <w:p w:rsidR="001C7B67" w:rsidRPr="00B73FCB" w:rsidRDefault="001C7B67">
            <w:pPr>
              <w:pStyle w:val="ConsPlusNormal"/>
              <w:rPr>
                <w:sz w:val="12"/>
                <w:szCs w:val="12"/>
              </w:rPr>
            </w:pPr>
            <w:r w:rsidRPr="00B73FCB">
              <w:rPr>
                <w:sz w:val="12"/>
                <w:szCs w:val="12"/>
              </w:rPr>
              <w:t>Концессионер ООО "Экосистема"</w:t>
            </w:r>
          </w:p>
        </w:tc>
      </w:tr>
    </w:tbl>
    <w:p w:rsidR="001C7B67" w:rsidRDefault="001C7B67">
      <w:pPr>
        <w:pStyle w:val="ConsPlusNormal"/>
        <w:sectPr w:rsidR="001C7B67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1C7B67" w:rsidRDefault="001C7B67">
      <w:pPr>
        <w:pStyle w:val="ConsPlusNormal"/>
        <w:ind w:firstLine="540"/>
        <w:jc w:val="both"/>
      </w:pPr>
    </w:p>
    <w:p w:rsidR="001C7B67" w:rsidRDefault="001C7B67">
      <w:pPr>
        <w:pStyle w:val="ConsPlusNormal"/>
        <w:jc w:val="right"/>
        <w:outlineLvl w:val="1"/>
      </w:pPr>
      <w:r>
        <w:t>Таблица 5</w:t>
      </w:r>
    </w:p>
    <w:p w:rsidR="001C7B67" w:rsidRDefault="001C7B67">
      <w:pPr>
        <w:pStyle w:val="ConsPlusNormal"/>
        <w:jc w:val="right"/>
      </w:pPr>
    </w:p>
    <w:p w:rsidR="001C7B67" w:rsidRDefault="001C7B67">
      <w:pPr>
        <w:pStyle w:val="ConsPlusTitle"/>
        <w:jc w:val="center"/>
      </w:pPr>
      <w:r>
        <w:t>Перечень объектов капитального строительства</w:t>
      </w:r>
    </w:p>
    <w:p w:rsidR="001C7B67" w:rsidRDefault="001C7B67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29"/>
        <w:gridCol w:w="1189"/>
        <w:gridCol w:w="1789"/>
        <w:gridCol w:w="1924"/>
        <w:gridCol w:w="1639"/>
      </w:tblGrid>
      <w:tr w:rsidR="001C7B67">
        <w:tc>
          <w:tcPr>
            <w:tcW w:w="454" w:type="dxa"/>
          </w:tcPr>
          <w:p w:rsidR="001C7B67" w:rsidRDefault="001C7B6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</w:tcPr>
          <w:p w:rsidR="001C7B67" w:rsidRDefault="001C7B67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1C7B67" w:rsidRDefault="001C7B67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</w:tcPr>
          <w:p w:rsidR="001C7B67" w:rsidRDefault="001C7B67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1C7B67" w:rsidRDefault="001C7B67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1639" w:type="dxa"/>
          </w:tcPr>
          <w:p w:rsidR="001C7B67" w:rsidRDefault="001C7B67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1C7B67" w:rsidRDefault="001C7B6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1C7B67" w:rsidRDefault="001C7B6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1C7B67" w:rsidRDefault="001C7B6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1C7B67" w:rsidRDefault="001C7B6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39" w:type="dxa"/>
          </w:tcPr>
          <w:p w:rsidR="001C7B67" w:rsidRDefault="001C7B67">
            <w:pPr>
              <w:pStyle w:val="ConsPlusNormal"/>
              <w:jc w:val="center"/>
            </w:pPr>
            <w:r>
              <w:t>6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</w:pPr>
            <w:r>
              <w:t>1</w:t>
            </w:r>
          </w:p>
        </w:tc>
        <w:tc>
          <w:tcPr>
            <w:tcW w:w="2029" w:type="dxa"/>
          </w:tcPr>
          <w:p w:rsidR="001C7B67" w:rsidRDefault="001C7B67">
            <w:pPr>
              <w:pStyle w:val="ConsPlusNormal"/>
            </w:pPr>
            <w:r>
              <w:t>0</w:t>
            </w:r>
          </w:p>
        </w:tc>
        <w:tc>
          <w:tcPr>
            <w:tcW w:w="1189" w:type="dxa"/>
          </w:tcPr>
          <w:p w:rsidR="001C7B67" w:rsidRDefault="001C7B67">
            <w:pPr>
              <w:pStyle w:val="ConsPlusNormal"/>
            </w:pPr>
            <w:r>
              <w:t>0</w:t>
            </w:r>
          </w:p>
        </w:tc>
        <w:tc>
          <w:tcPr>
            <w:tcW w:w="1789" w:type="dxa"/>
          </w:tcPr>
          <w:p w:rsidR="001C7B67" w:rsidRDefault="001C7B67">
            <w:pPr>
              <w:pStyle w:val="ConsPlusNormal"/>
            </w:pPr>
            <w:r>
              <w:t>0</w:t>
            </w:r>
          </w:p>
        </w:tc>
        <w:tc>
          <w:tcPr>
            <w:tcW w:w="1924" w:type="dxa"/>
          </w:tcPr>
          <w:p w:rsidR="001C7B67" w:rsidRDefault="001C7B67">
            <w:pPr>
              <w:pStyle w:val="ConsPlusNormal"/>
            </w:pPr>
            <w:r>
              <w:t>0</w:t>
            </w:r>
          </w:p>
        </w:tc>
        <w:tc>
          <w:tcPr>
            <w:tcW w:w="1639" w:type="dxa"/>
          </w:tcPr>
          <w:p w:rsidR="001C7B67" w:rsidRDefault="001C7B67">
            <w:pPr>
              <w:pStyle w:val="ConsPlusNormal"/>
            </w:pPr>
            <w:r>
              <w:t>0</w:t>
            </w:r>
          </w:p>
        </w:tc>
      </w:tr>
    </w:tbl>
    <w:p w:rsidR="001C7B67" w:rsidRDefault="001C7B67">
      <w:pPr>
        <w:pStyle w:val="ConsPlusNormal"/>
        <w:ind w:firstLine="540"/>
        <w:jc w:val="both"/>
      </w:pPr>
    </w:p>
    <w:p w:rsidR="001C7B67" w:rsidRDefault="001C7B67">
      <w:pPr>
        <w:pStyle w:val="ConsPlusNormal"/>
        <w:jc w:val="right"/>
        <w:outlineLvl w:val="1"/>
      </w:pPr>
      <w:r>
        <w:t>Таблица 6</w:t>
      </w:r>
    </w:p>
    <w:p w:rsidR="001C7B67" w:rsidRDefault="001C7B67">
      <w:pPr>
        <w:pStyle w:val="ConsPlusNormal"/>
        <w:jc w:val="right"/>
      </w:pPr>
    </w:p>
    <w:p w:rsidR="001C7B67" w:rsidRDefault="001C7B67">
      <w:pPr>
        <w:pStyle w:val="ConsPlusTitle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1C7B67" w:rsidRDefault="001C7B67">
      <w:pPr>
        <w:pStyle w:val="ConsPlusTitle"/>
        <w:jc w:val="center"/>
      </w:pPr>
      <w:r>
        <w:t>элемента (основного мероприятия) муниципальной программы</w:t>
      </w:r>
    </w:p>
    <w:p w:rsidR="001C7B67" w:rsidRDefault="001C7B67">
      <w:pPr>
        <w:pStyle w:val="ConsPlusNormal"/>
        <w:jc w:val="center"/>
      </w:pPr>
      <w:proofErr w:type="gramStart"/>
      <w:r>
        <w:t xml:space="preserve">(в ред. </w:t>
      </w:r>
      <w:hyperlink r:id="rId28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1C7B67" w:rsidRDefault="001C7B67">
      <w:pPr>
        <w:pStyle w:val="ConsPlusNormal"/>
        <w:jc w:val="center"/>
      </w:pPr>
      <w:r>
        <w:t>от 12.09.2022 N 968)</w:t>
      </w:r>
    </w:p>
    <w:p w:rsidR="001C7B67" w:rsidRDefault="001C7B67">
      <w:pPr>
        <w:pStyle w:val="ConsPlusNormal"/>
        <w:jc w:val="right"/>
      </w:pPr>
    </w:p>
    <w:p w:rsidR="001C7B67" w:rsidRDefault="001C7B67">
      <w:pPr>
        <w:pStyle w:val="ConsPlusNormal"/>
        <w:sectPr w:rsidR="001C7B67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1546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1559"/>
        <w:gridCol w:w="993"/>
        <w:gridCol w:w="992"/>
        <w:gridCol w:w="992"/>
        <w:gridCol w:w="851"/>
        <w:gridCol w:w="851"/>
        <w:gridCol w:w="991"/>
        <w:gridCol w:w="993"/>
        <w:gridCol w:w="850"/>
        <w:gridCol w:w="851"/>
        <w:gridCol w:w="992"/>
        <w:gridCol w:w="850"/>
        <w:gridCol w:w="960"/>
        <w:gridCol w:w="960"/>
        <w:gridCol w:w="1057"/>
      </w:tblGrid>
      <w:tr w:rsidR="00C560D9" w:rsidRPr="00C560D9" w:rsidTr="00C560D9">
        <w:trPr>
          <w:trHeight w:val="300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615"/>
        </w:trPr>
        <w:tc>
          <w:tcPr>
            <w:tcW w:w="12489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Показатели, характеризующие эффективность структурного</w:t>
            </w:r>
            <w:r w:rsidRPr="00C560D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элемента (основного мероприятия) муниципальной программы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420"/>
        </w:trPr>
        <w:tc>
          <w:tcPr>
            <w:tcW w:w="12489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№п\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Базовый  показатель на начало реализации муниципальной программы</w:t>
            </w:r>
          </w:p>
        </w:tc>
        <w:tc>
          <w:tcPr>
            <w:tcW w:w="737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Значения показателя по годам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Целевое значение показателя  на момент окончания реализации муниципальной программы</w:t>
            </w:r>
          </w:p>
        </w:tc>
      </w:tr>
      <w:tr w:rsidR="00C560D9" w:rsidRPr="00C560D9" w:rsidTr="00C560D9">
        <w:trPr>
          <w:trHeight w:val="172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2019 год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2022 год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2023 год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2025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2026 год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2028 год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2029 год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2030 год</w:t>
            </w:r>
          </w:p>
        </w:tc>
        <w:tc>
          <w:tcPr>
            <w:tcW w:w="1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C560D9" w:rsidRPr="00C560D9" w:rsidTr="00C560D9">
        <w:trPr>
          <w:trHeight w:val="237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Протяженность инженерных сетей тепло-, водоснабжен</w:t>
            </w:r>
            <w:bookmarkStart w:id="1" w:name="_GoBack"/>
            <w:bookmarkEnd w:id="1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ия, водоотведения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которых проведен капитальный ремонт, км, &lt;1&gt;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0,344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0,134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0,143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1,638</w:t>
            </w:r>
          </w:p>
        </w:tc>
      </w:tr>
      <w:tr w:rsidR="00C560D9" w:rsidRPr="00C560D9" w:rsidTr="00C560D9">
        <w:trPr>
          <w:trHeight w:val="366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организаций, получивших поддержку в виде субсидии на  возмещение недополученных доходов организаций, оказывающих услуги в сфере по водоснабжению и водоотведению, шт.&lt;2&gt;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C560D9" w:rsidRPr="00C560D9" w:rsidTr="00C560D9">
        <w:trPr>
          <w:trHeight w:val="171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выведенных объектов из реестра опасных производственных объектов, шт., &lt;3&gt;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560D9" w:rsidRPr="00C560D9" w:rsidTr="00C560D9">
        <w:trPr>
          <w:trHeight w:val="316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отремонтированных многоквартирных домов/ количество отремонтированных конструктивных элементов в многоквартирных домах, ед./ед. &lt;4&gt;,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C560D9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C560D9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6/9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C560D9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7/14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C560D9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9/13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C560D9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27/41</w:t>
            </w:r>
          </w:p>
        </w:tc>
      </w:tr>
      <w:tr w:rsidR="00C560D9" w:rsidRPr="00C560D9" w:rsidTr="00C560D9">
        <w:trPr>
          <w:trHeight w:val="406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на </w:t>
            </w: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территории муниципального образования, %, &lt;5&gt;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C560D9" w:rsidRPr="00C560D9" w:rsidTr="00C560D9">
        <w:trPr>
          <w:trHeight w:val="399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на </w:t>
            </w: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территории муниципального образования, %, &lt;5&gt;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C560D9" w:rsidRPr="00C560D9" w:rsidTr="00C560D9">
        <w:trPr>
          <w:trHeight w:val="379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объема холодной воды, расчеты за которую осуществляются с использованием приборов учета, в общем объеме воды, потребляемой (используемой) на территории </w:t>
            </w: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образования, %, &lt;5&gt;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C560D9" w:rsidRPr="00C560D9" w:rsidTr="00C560D9">
        <w:trPr>
          <w:trHeight w:val="409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объема горячей воды, расчеты за которую осуществляются с использованием приборов учета, в общем объеме воды, потребляемой (используемой) на территории муниципаль</w:t>
            </w: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ного образования, %, &lt;5&gt;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C560D9" w:rsidRPr="00C560D9" w:rsidTr="00C560D9">
        <w:trPr>
          <w:trHeight w:val="339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Удельный расход электрической энергии на снабжение органов местного самоуправления и муниципальных учреждений (в расчете на 1 кв. метр общей площади),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кВт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.ч</w:t>
            </w:r>
            <w:proofErr w:type="spellEnd"/>
            <w:proofErr w:type="gram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/м2, </w:t>
            </w: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48,33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48,09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48,19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48,19</w:t>
            </w:r>
          </w:p>
        </w:tc>
      </w:tr>
      <w:tr w:rsidR="00C560D9" w:rsidRPr="00C560D9" w:rsidTr="00C560D9">
        <w:trPr>
          <w:trHeight w:val="37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10.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Удельный расход тепловой энергии на снабжение органов местного самоуправления и муниципальных учреждений (в расчете на 1 кв. метр общей площади), Гкал/м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0,2199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0,2197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0,2197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0,2197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0,2197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0,2197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0,2197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0,2197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0,2197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0,2197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0,2197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0,2197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0,2197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0,2197</w:t>
            </w:r>
          </w:p>
        </w:tc>
      </w:tr>
      <w:tr w:rsidR="00C560D9" w:rsidRPr="00C560D9" w:rsidTr="00C560D9">
        <w:trPr>
          <w:trHeight w:val="33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11.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Удельный расход холодной воды на снабжение органов местного самоуправления и муниципальных учреждений (в расчете на 1 человека), м3/чел., 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8,95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8,94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8,94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8,94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8,94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8,94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8,94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8,94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8,94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8,94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8,94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8,94   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8,94</w:t>
            </w:r>
          </w:p>
        </w:tc>
      </w:tr>
      <w:tr w:rsidR="00C560D9" w:rsidRPr="00C560D9" w:rsidTr="00C560D9">
        <w:trPr>
          <w:trHeight w:val="328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Удельный расход горячей воды на снабжение органов местного самоуправления и муниципальных учреждений (в расчете на 1 человека), м3/чел., 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4,67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4,67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4,66   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4,67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4,67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4,67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4,67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4,67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4,67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4,67  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4,67   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4,67</w:t>
            </w:r>
          </w:p>
        </w:tc>
      </w:tr>
      <w:tr w:rsidR="00C560D9" w:rsidRPr="00C560D9" w:rsidTr="00C560D9">
        <w:trPr>
          <w:trHeight w:val="568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13.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Отношение экономии энергетических ресурсов и воды в стоимостном выражении, достижение которой планируется в результате реализации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энергосервисных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договоров (контрактов), заключенных органами местного самоуправления и муниципальными учреждениями, к общему объему финансирования муниципальной </w:t>
            </w: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программы, %,&lt;5&gt;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C560D9" w:rsidRPr="00C560D9" w:rsidTr="00C560D9">
        <w:trPr>
          <w:trHeight w:val="300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14.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энергосервисных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договоров (контрактов), заключенных органами местного самоуправления и муниципальными </w:t>
            </w: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учреждениями, ед.,&lt;5&gt;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C560D9" w:rsidRPr="00C560D9" w:rsidTr="00C560D9">
        <w:trPr>
          <w:trHeight w:val="208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15.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Удельный расход тепловой энергии в многоквартирных домах (в расчете на 1 кв. метр общей площади), Гкал/м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&lt;5&gt;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</w:tr>
      <w:tr w:rsidR="00C560D9" w:rsidRPr="00C560D9" w:rsidTr="00C560D9">
        <w:trPr>
          <w:trHeight w:val="193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Удельный расход холодной воды в многоквартирных домах (в расчете на 1 жителя), м3/чел., &lt;5&gt;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23,97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23,97</w:t>
            </w:r>
          </w:p>
        </w:tc>
      </w:tr>
      <w:tr w:rsidR="00C560D9" w:rsidRPr="00C560D9" w:rsidTr="00C560D9">
        <w:trPr>
          <w:trHeight w:val="232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17.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Удельный расход горячей воды в многоквартирных домах (в расчете на 1 жителя), м3/чел. ,&lt;5&gt;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15,24</w:t>
            </w:r>
          </w:p>
        </w:tc>
      </w:tr>
      <w:tr w:rsidR="00C560D9" w:rsidRPr="00C560D9" w:rsidTr="00C560D9">
        <w:trPr>
          <w:trHeight w:val="265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Удельный расход электрической энергии в многоквартирных домах (в расчете на 1 кв. метр общей площади),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кВт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.ч</w:t>
            </w:r>
            <w:proofErr w:type="spellEnd"/>
            <w:proofErr w:type="gram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/м2, &lt;5&gt;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46,35</w:t>
            </w:r>
          </w:p>
        </w:tc>
      </w:tr>
      <w:tr w:rsidR="00C560D9" w:rsidRPr="00C560D9" w:rsidTr="00C560D9">
        <w:trPr>
          <w:trHeight w:val="21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Удельный суммарный расход энергетических ресурсов в многоквартирных домах,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т.у.т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./м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&lt;5&gt;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0,053</w:t>
            </w:r>
          </w:p>
        </w:tc>
      </w:tr>
      <w:tr w:rsidR="00C560D9" w:rsidRPr="00C560D9" w:rsidTr="00C560D9">
        <w:trPr>
          <w:trHeight w:val="154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Удельный расход топлива на выработку тепловой энергии на котельных,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т.у.т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./Гкал, 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150,85</w:t>
            </w:r>
          </w:p>
        </w:tc>
      </w:tr>
      <w:tr w:rsidR="00C560D9" w:rsidRPr="00C560D9" w:rsidTr="00C560D9">
        <w:trPr>
          <w:trHeight w:val="282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21.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Удельный расход электрической энергии, используемой при передаче тепловой энергии в системах теплоснабжения,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кВтч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.Г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12,60</w:t>
            </w:r>
          </w:p>
        </w:tc>
      </w:tr>
      <w:tr w:rsidR="00C560D9" w:rsidRPr="00C560D9" w:rsidTr="00C560D9">
        <w:trPr>
          <w:trHeight w:val="196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22.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потерь тепловой энергии при ее передаче в общем объеме переданной тепловой энергии, %,&lt;5&gt;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10,58</w:t>
            </w:r>
          </w:p>
        </w:tc>
      </w:tr>
      <w:tr w:rsidR="00C560D9" w:rsidRPr="00C560D9" w:rsidTr="00C560D9">
        <w:trPr>
          <w:trHeight w:val="144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23.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потерь воды при ее передаче в общем объеме переданной воды, %, 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3,95</w:t>
            </w:r>
          </w:p>
        </w:tc>
      </w:tr>
      <w:tr w:rsidR="00C560D9" w:rsidRPr="00C560D9" w:rsidTr="00C560D9">
        <w:trPr>
          <w:trHeight w:val="324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24.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Удельный расход электрической энергии, используемой для передачи (транспортировки) воды в системах водоснабжения (на 1 куб. метр),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кВтч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/м3 ,&lt;5&gt;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0,73</w:t>
            </w:r>
          </w:p>
        </w:tc>
      </w:tr>
      <w:tr w:rsidR="00C560D9" w:rsidRPr="00C560D9" w:rsidTr="00C560D9">
        <w:trPr>
          <w:trHeight w:val="222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25.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Удельный расход электрической энергии, используемой в системах водоотведения (на 1 куб. метр),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кВтч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/м3, </w:t>
            </w: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1,43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1,43</w:t>
            </w:r>
          </w:p>
        </w:tc>
      </w:tr>
      <w:tr w:rsidR="00C560D9" w:rsidRPr="00C560D9" w:rsidTr="00C560D9">
        <w:trPr>
          <w:trHeight w:val="355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26.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Удельный расход электрической энергии в системах уличного освещения (на 1 кв. метр освещаемой площади с уровнем освещенности, соответствующим установленным нормативам),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кВтч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/м3, &lt;5&gt;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3,241</w:t>
            </w:r>
          </w:p>
        </w:tc>
      </w:tr>
      <w:tr w:rsidR="00C560D9" w:rsidRPr="00C560D9" w:rsidTr="00C560D9">
        <w:trPr>
          <w:trHeight w:val="235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27.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Удовлетворенность населения уровнем освещенности городских территорий (не более 5 обращений граждан), шт.,  &lt;6&gt;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C560D9" w:rsidRPr="00C560D9" w:rsidTr="00C560D9">
        <w:trPr>
          <w:trHeight w:val="127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28.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голов отловленных животных без владельцев, &lt;7&gt;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C560D9" w:rsidRPr="00C560D9" w:rsidTr="00C560D9">
        <w:trPr>
          <w:trHeight w:val="168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29.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Удовлетворенность населения содержанием мест захоронения городского кладбища (не более 3 обращений),&lt;8&gt;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C560D9" w:rsidRPr="00C560D9" w:rsidTr="00C560D9">
        <w:trPr>
          <w:trHeight w:val="94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30.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покрашенных фасадов домов (шт.), </w:t>
            </w: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&lt;9&gt;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C560D9" w:rsidRPr="00C560D9" w:rsidTr="00C560D9">
        <w:trPr>
          <w:trHeight w:val="262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31.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обустроенных площадок, в том числе приобретение контейнеров для сбора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ТКО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,п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лощ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./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ед.конт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&lt;10&gt;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C560D9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3/9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C560D9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3/9</w:t>
            </w:r>
          </w:p>
        </w:tc>
      </w:tr>
      <w:tr w:rsidR="00C560D9" w:rsidRPr="00C560D9" w:rsidTr="00C560D9">
        <w:trPr>
          <w:trHeight w:val="187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32.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проб сточных вод несоответствующих установленных нормативам допустимых сбросам %, Д=К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/К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о&lt;11&gt;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C560D9" w:rsidRPr="00C560D9" w:rsidTr="00C560D9">
        <w:trPr>
          <w:trHeight w:val="178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32.1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проб сточных вод несоответствующих установленным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нормативам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,е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C560D9" w:rsidRPr="00C560D9" w:rsidTr="00C560D9">
        <w:trPr>
          <w:trHeight w:val="78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32.2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Общее количество проб воды, </w:t>
            </w:r>
            <w:proofErr w:type="spellStart"/>
            <w:proofErr w:type="gramStart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</w:t>
            </w:r>
            <w:proofErr w:type="spellEnd"/>
            <w:proofErr w:type="gramEnd"/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&lt;1&gt; Указывается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протяженностьв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км инженерных сетей тепло-, водоснабжения, водоотведения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,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на которых проведен капитальный ремонт по фактическим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&lt;2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&gt; У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казывается количество организаций, получивших поддержку в виде субсидии на  возмещение недополученных доходов организаций, оказывающих услуги в сфере по водоснабжению и водоотведению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&lt;3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&gt; У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казывается количество выведенных объектов из реестра опасных производственных объектов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&lt;4&gt; Постановление Правительства Ханты-Мансийского автономного округа - Югры  от 25.03.2022 N 102-п "О краткосрочном плане реализации программы капитального ремонта общего имущества в многоквартирных домах, расположенных на территории Ханты-Мансийского автономного округа - Югры, на 2023 - 2025 годы"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&lt;5&gt; Показатель (с 5 по 38) определяется ежегодно согласно методике расчета значений целевых показателей в области энергосбережения и повышения энергетической эффективности, утвержденных приказом Министерства энергетики Российской Федерации от 30.06.2014 N 399 "Об утверждении методики расчета значений целевых показателей в области энергосбережения и повышения энергетической эффективности, в том числе в сопоставимых условиях".</w:t>
            </w:r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&lt;6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&gt; У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казывается (шт.) удовлетворенность населения уровнем освещенности городских территорий (не более 5 обращений граждан)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&lt;7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&gt; У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казывается количество голов отловленных животных без владельцев (шт.)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&lt;8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&gt; У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казывается удовлетворенность населения содержанием мест захоронения городского кладбища (не более 3 обращений)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&lt;9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&gt; У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казывается количество покрашенных фасадов домов (шт.)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&lt;10&gt; Указывается количество обустроенных площадок, в том числе приобретение контейнеров для сбора 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ТКО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,п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лощ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./</w:t>
            </w:r>
            <w:proofErr w:type="spell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ед.конт</w:t>
            </w:r>
            <w:proofErr w:type="spell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 &lt;11</w:t>
            </w:r>
            <w:proofErr w:type="gramStart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>&gt; У</w:t>
            </w:r>
            <w:proofErr w:type="gramEnd"/>
            <w:r w:rsidRPr="00C560D9">
              <w:rPr>
                <w:rFonts w:ascii="Times New Roman" w:eastAsia="Times New Roman" w:hAnsi="Times New Roman" w:cs="Times New Roman"/>
                <w:lang w:eastAsia="ru-RU"/>
              </w:rPr>
              <w:t xml:space="preserve">казывается доля проб сточных вод несоответствующих установленных нормативам допустимых сбросам %, Д=К/Ко&lt;11&gt;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560D9" w:rsidRPr="00C560D9" w:rsidTr="00C560D9">
        <w:trPr>
          <w:trHeight w:val="300"/>
        </w:trPr>
        <w:tc>
          <w:tcPr>
            <w:tcW w:w="1248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0D9" w:rsidRPr="00C560D9" w:rsidRDefault="00C560D9" w:rsidP="00C560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1C7B67" w:rsidRDefault="001C7B67">
      <w:pPr>
        <w:pStyle w:val="ConsPlusNormal"/>
        <w:sectPr w:rsidR="001C7B67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1C7B67" w:rsidRDefault="001C7B67">
      <w:pPr>
        <w:pStyle w:val="ConsPlusNormal"/>
      </w:pPr>
    </w:p>
    <w:p w:rsidR="001C7B67" w:rsidRDefault="001C7B67">
      <w:pPr>
        <w:pStyle w:val="ConsPlusNormal"/>
        <w:ind w:firstLine="540"/>
        <w:jc w:val="both"/>
      </w:pPr>
      <w:r>
        <w:t>--------------------------------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&lt;1</w:t>
      </w:r>
      <w:proofErr w:type="gramStart"/>
      <w:r>
        <w:t>&gt; У</w:t>
      </w:r>
      <w:proofErr w:type="gramEnd"/>
      <w:r>
        <w:t>казывается протяженность в км инженерных сетей тепло-, водоснабжения, водоотведения, на которых проведен капитальный ремонт по фактическим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&lt;2</w:t>
      </w:r>
      <w:proofErr w:type="gramStart"/>
      <w:r>
        <w:t>&gt; У</w:t>
      </w:r>
      <w:proofErr w:type="gramEnd"/>
      <w:r>
        <w:t>казывается количество организаций, получивших поддержку в виде субсидии на возмещение недополученных доходов организаций, оказывающих услуги в сфере по водоснабжению и водоотведению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&lt;3</w:t>
      </w:r>
      <w:proofErr w:type="gramStart"/>
      <w:r>
        <w:t>&gt; У</w:t>
      </w:r>
      <w:proofErr w:type="gramEnd"/>
      <w:r>
        <w:t>казывается количество выведенных объектов из реестра опасных производственных объектов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 xml:space="preserve">&lt;4&gt; </w:t>
      </w:r>
      <w:hyperlink r:id="rId29">
        <w:r>
          <w:rPr>
            <w:color w:val="0000FF"/>
          </w:rPr>
          <w:t>Постановление</w:t>
        </w:r>
      </w:hyperlink>
      <w:r>
        <w:t xml:space="preserve"> Правительства Ханты-Мансийского автономного округа - Югры от 25.03.2022 N 102-п "О краткосрочном плане реализации программы капитального ремонта общего имущества в многоквартирных домах, расположенных на территории Ханты-Мансийского автономного округа - Югры, на 2023 - 2025 годы"</w:t>
      </w:r>
    </w:p>
    <w:p w:rsidR="001C7B67" w:rsidRDefault="001C7B67">
      <w:pPr>
        <w:pStyle w:val="ConsPlusNormal"/>
        <w:spacing w:before="200"/>
        <w:ind w:firstLine="540"/>
        <w:jc w:val="both"/>
      </w:pPr>
      <w:proofErr w:type="gramStart"/>
      <w:r>
        <w:t xml:space="preserve">&lt;5&gt; Показатель (с 5 по 38) определяется ежегодно согласно </w:t>
      </w:r>
      <w:hyperlink r:id="rId30">
        <w:r>
          <w:rPr>
            <w:color w:val="0000FF"/>
          </w:rPr>
          <w:t>методике</w:t>
        </w:r>
      </w:hyperlink>
      <w:r>
        <w:t xml:space="preserve"> расчета значений целевых показателей в области энергосбережения и повышения энергетической эффективности, утвержденных приказом Министерства энергетики Российской Федерации от 30.06.2014 N 399 "Об утверждении методики расчета значений целевых показателей в области энергосбережения и повышения энергетической эффективности, в том числе в сопоставимых условиях".</w:t>
      </w:r>
      <w:proofErr w:type="gramEnd"/>
    </w:p>
    <w:p w:rsidR="001C7B67" w:rsidRDefault="001C7B67">
      <w:pPr>
        <w:pStyle w:val="ConsPlusNormal"/>
        <w:spacing w:before="200"/>
        <w:ind w:firstLine="540"/>
        <w:jc w:val="both"/>
      </w:pPr>
      <w:r>
        <w:t>&lt;6</w:t>
      </w:r>
      <w:proofErr w:type="gramStart"/>
      <w:r>
        <w:t>&gt; У</w:t>
      </w:r>
      <w:proofErr w:type="gramEnd"/>
      <w:r>
        <w:t>казывается (шт.) удовлетворенность населения уровнем освещенности городских территорий (не более 5 обращений граждан)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&lt;7</w:t>
      </w:r>
      <w:proofErr w:type="gramStart"/>
      <w:r>
        <w:t>&gt; У</w:t>
      </w:r>
      <w:proofErr w:type="gramEnd"/>
      <w:r>
        <w:t>казывается количество голов отловленных животных без владельцев (шт.)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&lt;8</w:t>
      </w:r>
      <w:proofErr w:type="gramStart"/>
      <w:r>
        <w:t>&gt; У</w:t>
      </w:r>
      <w:proofErr w:type="gramEnd"/>
      <w:r>
        <w:t>казывается удовлетворенность населения содержанием мест захоронения городского кладбища (не более 3 обращений)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&lt;9</w:t>
      </w:r>
      <w:proofErr w:type="gramStart"/>
      <w:r>
        <w:t>&gt; У</w:t>
      </w:r>
      <w:proofErr w:type="gramEnd"/>
      <w:r>
        <w:t>казывается количество покрашенных фасадов домов (шт.)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&lt;10</w:t>
      </w:r>
      <w:proofErr w:type="gramStart"/>
      <w:r>
        <w:t>&gt; У</w:t>
      </w:r>
      <w:proofErr w:type="gramEnd"/>
      <w:r>
        <w:t xml:space="preserve">казывается количество обустроенных площадок, в том числе приобретение контейнеров для сбора ТКО, </w:t>
      </w:r>
      <w:proofErr w:type="spellStart"/>
      <w:r>
        <w:t>площ</w:t>
      </w:r>
      <w:proofErr w:type="spellEnd"/>
      <w:r>
        <w:t xml:space="preserve">./ед. </w:t>
      </w:r>
      <w:proofErr w:type="spellStart"/>
      <w:r>
        <w:t>конт</w:t>
      </w:r>
      <w:proofErr w:type="spellEnd"/>
      <w:r>
        <w:t>.</w:t>
      </w:r>
    </w:p>
    <w:p w:rsidR="001C7B67" w:rsidRDefault="001C7B67">
      <w:pPr>
        <w:pStyle w:val="ConsPlusNormal"/>
        <w:spacing w:before="200"/>
        <w:ind w:firstLine="540"/>
        <w:jc w:val="both"/>
      </w:pPr>
      <w:r>
        <w:t>&lt;11</w:t>
      </w:r>
      <w:proofErr w:type="gramStart"/>
      <w:r>
        <w:t>&gt; У</w:t>
      </w:r>
      <w:proofErr w:type="gramEnd"/>
      <w:r>
        <w:t>казывается доля проб сточных вод несоответствующих установленных нормативам допустимых сбросам %, Д = К / Ко &lt;11&gt;</w:t>
      </w:r>
    </w:p>
    <w:p w:rsidR="001C7B67" w:rsidRDefault="001C7B67">
      <w:pPr>
        <w:pStyle w:val="ConsPlusNormal"/>
        <w:ind w:firstLine="540"/>
        <w:jc w:val="both"/>
      </w:pPr>
    </w:p>
    <w:p w:rsidR="001C7B67" w:rsidRDefault="001C7B67">
      <w:pPr>
        <w:pStyle w:val="ConsPlusNormal"/>
        <w:jc w:val="right"/>
        <w:outlineLvl w:val="1"/>
      </w:pPr>
      <w:r>
        <w:t>Таблица 7</w:t>
      </w:r>
    </w:p>
    <w:p w:rsidR="001C7B67" w:rsidRDefault="001C7B67">
      <w:pPr>
        <w:pStyle w:val="ConsPlusNormal"/>
        <w:jc w:val="right"/>
      </w:pPr>
    </w:p>
    <w:p w:rsidR="001C7B67" w:rsidRDefault="001C7B67">
      <w:pPr>
        <w:pStyle w:val="ConsPlusTitle"/>
        <w:jc w:val="center"/>
      </w:pPr>
      <w:r>
        <w:t>Наказы избирателей</w:t>
      </w:r>
    </w:p>
    <w:p w:rsidR="001C7B67" w:rsidRDefault="001C7B67">
      <w:pPr>
        <w:pStyle w:val="ConsPlusNormal"/>
        <w:jc w:val="center"/>
      </w:pPr>
    </w:p>
    <w:p w:rsidR="001C7B67" w:rsidRDefault="001C7B67">
      <w:pPr>
        <w:pStyle w:val="ConsPlusNormal"/>
        <w:sectPr w:rsidR="001C7B67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</w:tblGrid>
      <w:tr w:rsidR="001C7B67">
        <w:tc>
          <w:tcPr>
            <w:tcW w:w="454" w:type="dxa"/>
            <w:vMerge w:val="restart"/>
          </w:tcPr>
          <w:p w:rsidR="001C7B67" w:rsidRDefault="001C7B67">
            <w:pPr>
              <w:pStyle w:val="ConsPlusNormal"/>
              <w:jc w:val="center"/>
            </w:pP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1C7B67" w:rsidRDefault="001C7B67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1C7B67" w:rsidRDefault="001C7B67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1C7B67" w:rsidRDefault="001C7B67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5436" w:type="dxa"/>
            <w:gridSpan w:val="9"/>
          </w:tcPr>
          <w:p w:rsidR="001C7B67" w:rsidRDefault="001C7B67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1C7B67">
        <w:tc>
          <w:tcPr>
            <w:tcW w:w="454" w:type="dxa"/>
            <w:vMerge/>
          </w:tcPr>
          <w:p w:rsidR="001C7B67" w:rsidRDefault="001C7B67">
            <w:pPr>
              <w:pStyle w:val="ConsPlusNormal"/>
            </w:pPr>
          </w:p>
        </w:tc>
        <w:tc>
          <w:tcPr>
            <w:tcW w:w="1579" w:type="dxa"/>
          </w:tcPr>
          <w:p w:rsidR="001C7B67" w:rsidRDefault="001C7B67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1C7B67" w:rsidRDefault="001C7B67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1C7B67" w:rsidRDefault="001C7B67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1C7B67" w:rsidRDefault="001C7B67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1C7B67" w:rsidRDefault="001C7B67">
            <w:pPr>
              <w:pStyle w:val="ConsPlusNormal"/>
            </w:pPr>
          </w:p>
        </w:tc>
        <w:tc>
          <w:tcPr>
            <w:tcW w:w="799" w:type="dxa"/>
            <w:vMerge/>
          </w:tcPr>
          <w:p w:rsidR="001C7B67" w:rsidRDefault="001C7B67">
            <w:pPr>
              <w:pStyle w:val="ConsPlusNormal"/>
            </w:pP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2030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1C7B67" w:rsidRDefault="001C7B6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1C7B67" w:rsidRDefault="001C7B6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1C7B67" w:rsidRDefault="001C7B6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1C7B67" w:rsidRDefault="001C7B6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1C7B67" w:rsidRDefault="001C7B6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1C7B67" w:rsidRDefault="001C7B6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  <w:jc w:val="center"/>
            </w:pPr>
            <w:r>
              <w:t>16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</w:pPr>
            <w:r>
              <w:t>1</w:t>
            </w:r>
          </w:p>
        </w:tc>
        <w:tc>
          <w:tcPr>
            <w:tcW w:w="157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139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</w:pPr>
          </w:p>
        </w:tc>
        <w:tc>
          <w:tcPr>
            <w:tcW w:w="604" w:type="dxa"/>
          </w:tcPr>
          <w:p w:rsidR="001C7B67" w:rsidRDefault="001C7B67">
            <w:pPr>
              <w:pStyle w:val="ConsPlusNormal"/>
            </w:pPr>
          </w:p>
        </w:tc>
        <w:tc>
          <w:tcPr>
            <w:tcW w:w="604" w:type="dxa"/>
          </w:tcPr>
          <w:p w:rsidR="001C7B67" w:rsidRDefault="001C7B67">
            <w:pPr>
              <w:pStyle w:val="ConsPlusNormal"/>
            </w:pPr>
          </w:p>
        </w:tc>
        <w:tc>
          <w:tcPr>
            <w:tcW w:w="604" w:type="dxa"/>
          </w:tcPr>
          <w:p w:rsidR="001C7B67" w:rsidRDefault="001C7B67">
            <w:pPr>
              <w:pStyle w:val="ConsPlusNormal"/>
            </w:pPr>
          </w:p>
        </w:tc>
        <w:tc>
          <w:tcPr>
            <w:tcW w:w="604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1C7B67" w:rsidRDefault="001C7B67">
            <w:pPr>
              <w:pStyle w:val="ConsPlusNormal"/>
            </w:pPr>
          </w:p>
        </w:tc>
      </w:tr>
    </w:tbl>
    <w:p w:rsidR="001C7B67" w:rsidRDefault="001C7B67">
      <w:pPr>
        <w:pStyle w:val="ConsPlusNormal"/>
        <w:jc w:val="right"/>
      </w:pPr>
    </w:p>
    <w:p w:rsidR="001C7B67" w:rsidRDefault="001C7B67">
      <w:pPr>
        <w:pStyle w:val="ConsPlusNormal"/>
        <w:jc w:val="right"/>
        <w:outlineLvl w:val="1"/>
      </w:pPr>
      <w:r>
        <w:t>Таблица 8</w:t>
      </w:r>
    </w:p>
    <w:p w:rsidR="001C7B67" w:rsidRDefault="001C7B67">
      <w:pPr>
        <w:pStyle w:val="ConsPlusNormal"/>
        <w:jc w:val="right"/>
      </w:pPr>
    </w:p>
    <w:p w:rsidR="001C7B67" w:rsidRDefault="001C7B67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1C7B67" w:rsidRDefault="001C7B67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1C7B67" w:rsidRDefault="001C7B67">
      <w:pPr>
        <w:pStyle w:val="ConsPlusTitle"/>
        <w:jc w:val="center"/>
      </w:pPr>
      <w:r>
        <w:t>исполнительных органов государственной власти</w:t>
      </w:r>
    </w:p>
    <w:p w:rsidR="001C7B67" w:rsidRDefault="001C7B67">
      <w:pPr>
        <w:pStyle w:val="ConsPlusTitle"/>
        <w:jc w:val="center"/>
      </w:pPr>
      <w:r>
        <w:t>Ханты-Мансийского автономного округа - Югры</w:t>
      </w:r>
    </w:p>
    <w:p w:rsidR="001C7B67" w:rsidRDefault="001C7B67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609"/>
        <w:gridCol w:w="2154"/>
        <w:gridCol w:w="2608"/>
        <w:gridCol w:w="3049"/>
        <w:gridCol w:w="1879"/>
      </w:tblGrid>
      <w:tr w:rsidR="001C7B67">
        <w:tc>
          <w:tcPr>
            <w:tcW w:w="454" w:type="dxa"/>
          </w:tcPr>
          <w:p w:rsidR="001C7B67" w:rsidRDefault="001C7B6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</w:tcPr>
          <w:p w:rsidR="001C7B67" w:rsidRDefault="001C7B67">
            <w:pPr>
              <w:pStyle w:val="ConsPlusNormal"/>
              <w:jc w:val="center"/>
            </w:pPr>
            <w:r>
              <w:t>Номер, наименование мероприятия (Приложение 2)</w:t>
            </w:r>
          </w:p>
        </w:tc>
        <w:tc>
          <w:tcPr>
            <w:tcW w:w="2154" w:type="dxa"/>
          </w:tcPr>
          <w:p w:rsidR="001C7B67" w:rsidRDefault="001C7B67">
            <w:pPr>
              <w:pStyle w:val="ConsPlusNormal"/>
              <w:jc w:val="center"/>
            </w:pPr>
            <w:r>
              <w:t>Меры, направленные на достижение значений (уровней) показателей</w:t>
            </w:r>
          </w:p>
        </w:tc>
        <w:tc>
          <w:tcPr>
            <w:tcW w:w="2608" w:type="dxa"/>
          </w:tcPr>
          <w:p w:rsidR="001C7B67" w:rsidRDefault="001C7B67">
            <w:pPr>
              <w:pStyle w:val="ConsPlusNormal"/>
              <w:jc w:val="center"/>
            </w:pPr>
            <w: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3049" w:type="dxa"/>
          </w:tcPr>
          <w:p w:rsidR="001C7B67" w:rsidRDefault="001C7B67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879" w:type="dxa"/>
          </w:tcPr>
          <w:p w:rsidR="001C7B67" w:rsidRDefault="001C7B67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09" w:type="dxa"/>
          </w:tcPr>
          <w:p w:rsidR="001C7B67" w:rsidRDefault="001C7B6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54" w:type="dxa"/>
          </w:tcPr>
          <w:p w:rsidR="001C7B67" w:rsidRDefault="001C7B6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08" w:type="dxa"/>
          </w:tcPr>
          <w:p w:rsidR="001C7B67" w:rsidRDefault="001C7B6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049" w:type="dxa"/>
          </w:tcPr>
          <w:p w:rsidR="001C7B67" w:rsidRDefault="001C7B6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79" w:type="dxa"/>
          </w:tcPr>
          <w:p w:rsidR="001C7B67" w:rsidRDefault="001C7B67">
            <w:pPr>
              <w:pStyle w:val="ConsPlusNormal"/>
              <w:jc w:val="center"/>
            </w:pPr>
            <w:r>
              <w:t>6</w:t>
            </w:r>
          </w:p>
        </w:tc>
      </w:tr>
      <w:tr w:rsidR="001C7B67">
        <w:tc>
          <w:tcPr>
            <w:tcW w:w="11753" w:type="dxa"/>
            <w:gridSpan w:val="6"/>
          </w:tcPr>
          <w:p w:rsidR="001C7B67" w:rsidRDefault="001C7B67">
            <w:pPr>
              <w:pStyle w:val="ConsPlusNormal"/>
            </w:pPr>
            <w:r>
              <w:t>Наименование показателя</w:t>
            </w:r>
          </w:p>
        </w:tc>
      </w:tr>
      <w:tr w:rsidR="001C7B67">
        <w:tc>
          <w:tcPr>
            <w:tcW w:w="11753" w:type="dxa"/>
            <w:gridSpan w:val="6"/>
          </w:tcPr>
          <w:p w:rsidR="001C7B67" w:rsidRDefault="001C7B67">
            <w:pPr>
              <w:pStyle w:val="ConsPlusNormal"/>
            </w:pPr>
            <w:r>
              <w:t>Задача N 1 &lt;**&gt;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</w:pPr>
            <w:r>
              <w:t>1.1</w:t>
            </w:r>
          </w:p>
        </w:tc>
        <w:tc>
          <w:tcPr>
            <w:tcW w:w="160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2154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2608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</w:pPr>
            <w:r>
              <w:t>1.2</w:t>
            </w:r>
          </w:p>
        </w:tc>
        <w:tc>
          <w:tcPr>
            <w:tcW w:w="160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2154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2608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</w:tr>
      <w:tr w:rsidR="001C7B67">
        <w:tc>
          <w:tcPr>
            <w:tcW w:w="11753" w:type="dxa"/>
            <w:gridSpan w:val="6"/>
          </w:tcPr>
          <w:p w:rsidR="001C7B67" w:rsidRDefault="001C7B67">
            <w:pPr>
              <w:pStyle w:val="ConsPlusNormal"/>
            </w:pPr>
            <w:r>
              <w:t>Задача N 2 &lt;**&gt;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</w:pPr>
            <w:r>
              <w:t>2.1</w:t>
            </w:r>
          </w:p>
        </w:tc>
        <w:tc>
          <w:tcPr>
            <w:tcW w:w="160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2154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2608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</w:pPr>
            <w:r>
              <w:lastRenderedPageBreak/>
              <w:t>2.2</w:t>
            </w:r>
          </w:p>
        </w:tc>
        <w:tc>
          <w:tcPr>
            <w:tcW w:w="160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2154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2608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C7B67" w:rsidRDefault="001C7B67">
            <w:pPr>
              <w:pStyle w:val="ConsPlusNormal"/>
            </w:pPr>
            <w:r>
              <w:t>-</w:t>
            </w:r>
          </w:p>
        </w:tc>
      </w:tr>
    </w:tbl>
    <w:p w:rsidR="001C7B67" w:rsidRDefault="001C7B67">
      <w:pPr>
        <w:pStyle w:val="ConsPlusNormal"/>
        <w:jc w:val="right"/>
      </w:pPr>
    </w:p>
    <w:p w:rsidR="001C7B67" w:rsidRDefault="001C7B67">
      <w:pPr>
        <w:pStyle w:val="ConsPlusNormal"/>
        <w:jc w:val="right"/>
        <w:outlineLvl w:val="1"/>
      </w:pPr>
      <w:r>
        <w:t>Таблица 9</w:t>
      </w:r>
    </w:p>
    <w:p w:rsidR="001C7B67" w:rsidRDefault="001C7B67">
      <w:pPr>
        <w:pStyle w:val="ConsPlusNormal"/>
        <w:jc w:val="right"/>
      </w:pPr>
    </w:p>
    <w:p w:rsidR="001C7B67" w:rsidRDefault="001C7B67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1C7B67" w:rsidRDefault="001C7B67">
      <w:pPr>
        <w:pStyle w:val="ConsPlusTitle"/>
        <w:jc w:val="center"/>
      </w:pPr>
      <w:r>
        <w:t>на достижение показателей национальных целей, оценку</w:t>
      </w:r>
    </w:p>
    <w:p w:rsidR="001C7B67" w:rsidRDefault="001C7B67">
      <w:pPr>
        <w:pStyle w:val="ConsPlusTitle"/>
        <w:jc w:val="center"/>
      </w:pPr>
      <w:r>
        <w:t>эффективности деятельности высших должностных лиц</w:t>
      </w:r>
    </w:p>
    <w:p w:rsidR="001C7B67" w:rsidRDefault="001C7B67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1C7B67" w:rsidRDefault="001C7B67">
      <w:pPr>
        <w:pStyle w:val="ConsPlusTitle"/>
        <w:jc w:val="center"/>
      </w:pPr>
      <w:r>
        <w:t>власти) субъектов Российской Федерации,</w:t>
      </w:r>
    </w:p>
    <w:p w:rsidR="001C7B67" w:rsidRDefault="001C7B67">
      <w:pPr>
        <w:pStyle w:val="ConsPlusTitle"/>
        <w:jc w:val="center"/>
      </w:pPr>
      <w:r>
        <w:t>социально-экономическое развитие Ханты-Мансийского</w:t>
      </w:r>
    </w:p>
    <w:p w:rsidR="001C7B67" w:rsidRDefault="001C7B67">
      <w:pPr>
        <w:pStyle w:val="ConsPlusTitle"/>
        <w:jc w:val="center"/>
      </w:pPr>
      <w:r>
        <w:t>автономного округа - Югры и города Покачи</w:t>
      </w:r>
    </w:p>
    <w:p w:rsidR="001C7B67" w:rsidRDefault="001C7B67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211"/>
        <w:gridCol w:w="3742"/>
        <w:gridCol w:w="3118"/>
        <w:gridCol w:w="1744"/>
        <w:gridCol w:w="2211"/>
      </w:tblGrid>
      <w:tr w:rsidR="001C7B67">
        <w:tc>
          <w:tcPr>
            <w:tcW w:w="454" w:type="dxa"/>
          </w:tcPr>
          <w:p w:rsidR="001C7B67" w:rsidRDefault="001C7B6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11" w:type="dxa"/>
          </w:tcPr>
          <w:p w:rsidR="001C7B67" w:rsidRDefault="001C7B67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3742" w:type="dxa"/>
          </w:tcPr>
          <w:p w:rsidR="001C7B67" w:rsidRDefault="001C7B67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3118" w:type="dxa"/>
          </w:tcPr>
          <w:p w:rsidR="001C7B67" w:rsidRDefault="001C7B67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744" w:type="dxa"/>
          </w:tcPr>
          <w:p w:rsidR="001C7B67" w:rsidRDefault="001C7B67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2211" w:type="dxa"/>
          </w:tcPr>
          <w:p w:rsidR="001C7B67" w:rsidRDefault="001C7B67">
            <w:pPr>
              <w:pStyle w:val="ConsPlusNormal"/>
              <w:jc w:val="center"/>
            </w:pPr>
            <w:r>
              <w:t>Автор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11" w:type="dxa"/>
          </w:tcPr>
          <w:p w:rsidR="001C7B67" w:rsidRDefault="001C7B6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742" w:type="dxa"/>
          </w:tcPr>
          <w:p w:rsidR="001C7B67" w:rsidRDefault="001C7B6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118" w:type="dxa"/>
          </w:tcPr>
          <w:p w:rsidR="001C7B67" w:rsidRDefault="001C7B6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44" w:type="dxa"/>
          </w:tcPr>
          <w:p w:rsidR="001C7B67" w:rsidRDefault="001C7B6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211" w:type="dxa"/>
          </w:tcPr>
          <w:p w:rsidR="001C7B67" w:rsidRDefault="001C7B67">
            <w:pPr>
              <w:pStyle w:val="ConsPlusNormal"/>
              <w:jc w:val="center"/>
            </w:pPr>
            <w:r>
              <w:t>6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</w:pPr>
            <w:r>
              <w:t>1</w:t>
            </w:r>
          </w:p>
        </w:tc>
        <w:tc>
          <w:tcPr>
            <w:tcW w:w="2211" w:type="dxa"/>
          </w:tcPr>
          <w:p w:rsidR="001C7B67" w:rsidRDefault="001C7B67">
            <w:pPr>
              <w:pStyle w:val="ConsPlusNormal"/>
            </w:pPr>
            <w:r>
              <w:t>Осуществление мероприятий по утеплению торцевой стены дома N 16 по улице Ленина</w:t>
            </w:r>
          </w:p>
        </w:tc>
        <w:tc>
          <w:tcPr>
            <w:tcW w:w="3742" w:type="dxa"/>
          </w:tcPr>
          <w:p w:rsidR="001C7B67" w:rsidRDefault="001C7B67">
            <w:pPr>
              <w:pStyle w:val="ConsPlusNormal"/>
            </w:pPr>
            <w:r>
              <w:t>Мероприятие 2.1. "Предоставление субсидии некоммерческим (коммерческим) организациям на долевое финансирование проведения капитального ремонта общего имущества в многоквартирных домах"</w:t>
            </w:r>
          </w:p>
        </w:tc>
        <w:tc>
          <w:tcPr>
            <w:tcW w:w="3118" w:type="dxa"/>
          </w:tcPr>
          <w:p w:rsidR="001C7B67" w:rsidRDefault="001C7B67">
            <w:pPr>
              <w:pStyle w:val="ConsPlusNormal"/>
            </w:pPr>
            <w:r>
              <w:t>4. Количество отремонтированных многоквартирных домов/ количество отремонтированных конструктивных элементов в многоквартирных домах, ед./ед.</w:t>
            </w:r>
          </w:p>
        </w:tc>
        <w:tc>
          <w:tcPr>
            <w:tcW w:w="1744" w:type="dxa"/>
          </w:tcPr>
          <w:p w:rsidR="001C7B67" w:rsidRDefault="001C7B67">
            <w:pPr>
              <w:pStyle w:val="ConsPlusNormal"/>
            </w:pPr>
            <w:r>
              <w:t>УЖКХ</w:t>
            </w:r>
          </w:p>
        </w:tc>
        <w:tc>
          <w:tcPr>
            <w:tcW w:w="2211" w:type="dxa"/>
          </w:tcPr>
          <w:p w:rsidR="001C7B67" w:rsidRDefault="001C7B67">
            <w:pPr>
              <w:pStyle w:val="ConsPlusNormal"/>
            </w:pPr>
            <w:r>
              <w:t>Руденко Александр Степанович (избирательный округ N 7)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</w:pPr>
            <w:r>
              <w:t>2</w:t>
            </w:r>
          </w:p>
        </w:tc>
        <w:tc>
          <w:tcPr>
            <w:tcW w:w="2211" w:type="dxa"/>
          </w:tcPr>
          <w:p w:rsidR="001C7B67" w:rsidRDefault="001C7B67">
            <w:pPr>
              <w:pStyle w:val="ConsPlusNormal"/>
            </w:pPr>
            <w:r>
              <w:t>Осуществление мероприятий по утеплению торцевой стены дома N 16 по улице Мира</w:t>
            </w:r>
          </w:p>
        </w:tc>
        <w:tc>
          <w:tcPr>
            <w:tcW w:w="3742" w:type="dxa"/>
          </w:tcPr>
          <w:p w:rsidR="001C7B67" w:rsidRDefault="001C7B67">
            <w:pPr>
              <w:pStyle w:val="ConsPlusNormal"/>
            </w:pPr>
            <w:r>
              <w:t>Мероприятие 2.1. "Предоставление субсидии некоммерческим (коммерческим) организациям на долевое финансирование проведения капитального ремонта общего имущества в многоквартирных домах"</w:t>
            </w:r>
          </w:p>
        </w:tc>
        <w:tc>
          <w:tcPr>
            <w:tcW w:w="3118" w:type="dxa"/>
          </w:tcPr>
          <w:p w:rsidR="001C7B67" w:rsidRDefault="001C7B67">
            <w:pPr>
              <w:pStyle w:val="ConsPlusNormal"/>
            </w:pPr>
            <w:r>
              <w:t>4. Количество отремонтированных многоквартирных домов/ количество отремонтированных конструктивных элементов в многоквартирных домах, ед./ед.</w:t>
            </w:r>
          </w:p>
        </w:tc>
        <w:tc>
          <w:tcPr>
            <w:tcW w:w="1744" w:type="dxa"/>
          </w:tcPr>
          <w:p w:rsidR="001C7B67" w:rsidRDefault="001C7B67">
            <w:pPr>
              <w:pStyle w:val="ConsPlusNormal"/>
            </w:pPr>
            <w:r>
              <w:t>УЖКХ</w:t>
            </w:r>
          </w:p>
        </w:tc>
        <w:tc>
          <w:tcPr>
            <w:tcW w:w="2211" w:type="dxa"/>
          </w:tcPr>
          <w:p w:rsidR="001C7B67" w:rsidRDefault="001C7B67">
            <w:pPr>
              <w:pStyle w:val="ConsPlusNormal"/>
            </w:pPr>
            <w:r>
              <w:t>Тимошенко Анастасия Васильевна (избирательный округ N 9)</w:t>
            </w:r>
          </w:p>
        </w:tc>
      </w:tr>
      <w:tr w:rsidR="001C7B67">
        <w:tc>
          <w:tcPr>
            <w:tcW w:w="454" w:type="dxa"/>
          </w:tcPr>
          <w:p w:rsidR="001C7B67" w:rsidRDefault="001C7B67">
            <w:pPr>
              <w:pStyle w:val="ConsPlusNormal"/>
            </w:pPr>
            <w:r>
              <w:t>3</w:t>
            </w:r>
          </w:p>
        </w:tc>
        <w:tc>
          <w:tcPr>
            <w:tcW w:w="2211" w:type="dxa"/>
          </w:tcPr>
          <w:p w:rsidR="001C7B67" w:rsidRDefault="001C7B67">
            <w:pPr>
              <w:pStyle w:val="ConsPlusNormal"/>
            </w:pPr>
            <w:r>
              <w:t xml:space="preserve">Увеличение количества мусорных баков в частном </w:t>
            </w:r>
            <w:r>
              <w:lastRenderedPageBreak/>
              <w:t>секторе (дом N 30 по улице Мира) или увеличить количество вывозов мусора</w:t>
            </w:r>
          </w:p>
        </w:tc>
        <w:tc>
          <w:tcPr>
            <w:tcW w:w="3742" w:type="dxa"/>
          </w:tcPr>
          <w:p w:rsidR="001C7B67" w:rsidRDefault="001C7B67">
            <w:pPr>
              <w:pStyle w:val="ConsPlusNormal"/>
            </w:pPr>
            <w:r>
              <w:lastRenderedPageBreak/>
              <w:t>Мероприятие 5.7. "Обустройство мест (площадок) накопления ТКО"</w:t>
            </w:r>
          </w:p>
        </w:tc>
        <w:tc>
          <w:tcPr>
            <w:tcW w:w="3118" w:type="dxa"/>
          </w:tcPr>
          <w:p w:rsidR="001C7B67" w:rsidRDefault="001C7B67">
            <w:pPr>
              <w:pStyle w:val="ConsPlusNormal"/>
            </w:pPr>
            <w:r>
              <w:t xml:space="preserve">43. Количество обустроенных площадок, в том числе приобретение контейнеров для </w:t>
            </w:r>
            <w:r>
              <w:lastRenderedPageBreak/>
              <w:t xml:space="preserve">сбора ТКО, </w:t>
            </w:r>
            <w:proofErr w:type="spellStart"/>
            <w:r>
              <w:t>площ</w:t>
            </w:r>
            <w:proofErr w:type="spellEnd"/>
            <w:r>
              <w:t xml:space="preserve">./ед. </w:t>
            </w:r>
            <w:proofErr w:type="spellStart"/>
            <w:r>
              <w:t>конт</w:t>
            </w:r>
            <w:proofErr w:type="spellEnd"/>
            <w:r>
              <w:t>.</w:t>
            </w:r>
          </w:p>
        </w:tc>
        <w:tc>
          <w:tcPr>
            <w:tcW w:w="1744" w:type="dxa"/>
          </w:tcPr>
          <w:p w:rsidR="001C7B67" w:rsidRDefault="001C7B67">
            <w:pPr>
              <w:pStyle w:val="ConsPlusNormal"/>
            </w:pPr>
            <w:r>
              <w:lastRenderedPageBreak/>
              <w:t>УЖКХ</w:t>
            </w:r>
          </w:p>
        </w:tc>
        <w:tc>
          <w:tcPr>
            <w:tcW w:w="2211" w:type="dxa"/>
          </w:tcPr>
          <w:p w:rsidR="001C7B67" w:rsidRDefault="001C7B67">
            <w:pPr>
              <w:pStyle w:val="ConsPlusNormal"/>
            </w:pPr>
            <w:proofErr w:type="spellStart"/>
            <w:r>
              <w:t>Дмитрюк</w:t>
            </w:r>
            <w:proofErr w:type="spellEnd"/>
            <w:r>
              <w:t xml:space="preserve"> Сергей Александрович (избирательный округ </w:t>
            </w:r>
            <w:r>
              <w:lastRenderedPageBreak/>
              <w:t>N 15)</w:t>
            </w:r>
          </w:p>
        </w:tc>
      </w:tr>
    </w:tbl>
    <w:p w:rsidR="001C7B67" w:rsidRDefault="001C7B67">
      <w:pPr>
        <w:pStyle w:val="ConsPlusNormal"/>
        <w:jc w:val="both"/>
      </w:pPr>
    </w:p>
    <w:p w:rsidR="001C7B67" w:rsidRDefault="001C7B67">
      <w:pPr>
        <w:pStyle w:val="ConsPlusNormal"/>
        <w:jc w:val="both"/>
      </w:pPr>
    </w:p>
    <w:p w:rsidR="001C7B67" w:rsidRDefault="001C7B6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87E1C" w:rsidRDefault="00187E1C"/>
    <w:sectPr w:rsidR="00187E1C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B67"/>
    <w:rsid w:val="00187E1C"/>
    <w:rsid w:val="001C7B67"/>
    <w:rsid w:val="002C2C81"/>
    <w:rsid w:val="003A286F"/>
    <w:rsid w:val="004C228A"/>
    <w:rsid w:val="00653EFB"/>
    <w:rsid w:val="00833224"/>
    <w:rsid w:val="00B73FCB"/>
    <w:rsid w:val="00C560D9"/>
    <w:rsid w:val="00CF358A"/>
    <w:rsid w:val="00E85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7B6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1C7B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C7B6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1C7B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C7B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1C7B6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C7B6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C7B6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semiHidden/>
    <w:unhideWhenUsed/>
    <w:rsid w:val="00C560D9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560D9"/>
    <w:rPr>
      <w:color w:val="800080"/>
      <w:u w:val="single"/>
    </w:rPr>
  </w:style>
  <w:style w:type="paragraph" w:customStyle="1" w:styleId="xl68">
    <w:name w:val="xl68"/>
    <w:basedOn w:val="a"/>
    <w:rsid w:val="00C560D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C560D9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C560D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C560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C560D9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C560D9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C560D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C560D9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C560D9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C560D9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C560D9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560D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C560D9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C560D9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C560D9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C560D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C560D9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C560D9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7B6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1C7B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C7B6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1C7B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C7B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1C7B6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C7B6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C7B6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semiHidden/>
    <w:unhideWhenUsed/>
    <w:rsid w:val="00C560D9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560D9"/>
    <w:rPr>
      <w:color w:val="800080"/>
      <w:u w:val="single"/>
    </w:rPr>
  </w:style>
  <w:style w:type="paragraph" w:customStyle="1" w:styleId="xl68">
    <w:name w:val="xl68"/>
    <w:basedOn w:val="a"/>
    <w:rsid w:val="00C560D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C560D9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C560D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C560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C560D9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C560D9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C560D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C560D9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C560D9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C560D9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C560D9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560D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C560D9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C560D9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C560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C560D9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C560D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C560D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C560D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C560D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C560D9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C560D9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904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CB037776A10BFB04EDBADFEC04762EC3A8B8875BA80C1E4E251CC0CDAB70F3BEB4E3B2C4263927F185D6A3CE6FDDAC78F8CB6F03BAC414993A3960CG276C" TargetMode="External"/><Relationship Id="rId13" Type="http://schemas.openxmlformats.org/officeDocument/2006/relationships/hyperlink" Target="consultantplus://offline/ref=3CB037776A10BFB04EDBADFEC04762EC3A8B8875BA82C2EEE551CC0CDAB70F3BEB4E3B2C4263927F185A6A32E3FDDAC78F8CB6F03BAC414993A3960CG276C" TargetMode="External"/><Relationship Id="rId18" Type="http://schemas.openxmlformats.org/officeDocument/2006/relationships/hyperlink" Target="consultantplus://offline/ref=3CB037776A10BFB04EDBADFEC04762EC3A8B8875BA85C9E5E351CC0CDAB70F3BEB4E3B2C5063CA731A557435E1E88C96C9GD7BC" TargetMode="External"/><Relationship Id="rId26" Type="http://schemas.openxmlformats.org/officeDocument/2006/relationships/hyperlink" Target="consultantplus://offline/ref=3CB037776A10BFB04EDBB3F3D62B35E33F80D078BB8DCABABA0DCA5B85E7096EB90E6575032F817F18436834E3GF74C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3CB037776A10BFB04EDBB3F3D62B35E33882D479BC85CABABA0DCA5B85E7096EB90E6575032F817F18436834E3GF74C" TargetMode="External"/><Relationship Id="rId7" Type="http://schemas.openxmlformats.org/officeDocument/2006/relationships/hyperlink" Target="consultantplus://offline/ref=3CB037776A10BFB04EDBADFEC04762EC3A8B8875BA81C6EBEF51CC0CDAB70F3BEB4E3B2C4263927F185C6C37E4FDDAC78F8CB6F03BAC414993A3960CG276C" TargetMode="External"/><Relationship Id="rId12" Type="http://schemas.openxmlformats.org/officeDocument/2006/relationships/hyperlink" Target="consultantplus://offline/ref=3CB037776A10BFB04EDBB3F3D62B35E33F85DE78BA82CABABA0DCA5B85E7096EB90E6575032F817F18436834E3GF74C" TargetMode="External"/><Relationship Id="rId17" Type="http://schemas.openxmlformats.org/officeDocument/2006/relationships/hyperlink" Target="consultantplus://offline/ref=3CB037776A10BFB04EDBADFEC04762EC3A8B8875BA85C0EFE159CC0CDAB70F3BEB4E3B2C5063CA731A557435E1E88C96C9GD7BC" TargetMode="External"/><Relationship Id="rId25" Type="http://schemas.openxmlformats.org/officeDocument/2006/relationships/hyperlink" Target="consultantplus://offline/ref=3CB037776A10BFB04EDBADFEC04762EC3A8B8875B98CC7EBE65ACC0CDAB70F3BEB4E3B2C5063CA731A557435E1E88C96C9GD7BC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3CB037776A10BFB04EDBADFEC04762EC3A8B8875BA82C4ECE251CC0CDAB70F3BEB4E3B2C4263927F185D6A31E6FDDAC78F8CB6F03BAC414993A3960CG276C" TargetMode="External"/><Relationship Id="rId20" Type="http://schemas.openxmlformats.org/officeDocument/2006/relationships/hyperlink" Target="consultantplus://offline/ref=3CB037776A10BFB04EDBADFEC04762EC3A8B8875BA87C7E4E45FCC0CDAB70F3BEB4E3B2C4263927F185D6233E0FDDAC78F8CB6F03BAC414993A3960CG276C" TargetMode="External"/><Relationship Id="rId29" Type="http://schemas.openxmlformats.org/officeDocument/2006/relationships/hyperlink" Target="consultantplus://offline/ref=3CB037776A10BFB04EDBADFEC04762EC3A8B8875BA82C3E9E35ACC0CDAB70F3BEB4E3B2C5063CA731A557435E1E88C96C9GD7BC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3CB037776A10BFB04EDBADFEC04762EC3A8B8875BA85C4E4EF5DCC0CDAB70F3BEB4E3B2C5063CA731A557435E1E88C96C9GD7BC" TargetMode="External"/><Relationship Id="rId11" Type="http://schemas.openxmlformats.org/officeDocument/2006/relationships/hyperlink" Target="consultantplus://offline/ref=3CB037776A10BFB04EDBADFEC04762EC3A8B8875BA81C0EBE158CC0CDAB70F3BEB4E3B2C4263927F185D6A34E7FDDAC78F8CB6F03BAC414993A3960CG276C" TargetMode="External"/><Relationship Id="rId24" Type="http://schemas.openxmlformats.org/officeDocument/2006/relationships/hyperlink" Target="consultantplus://offline/ref=3CB037776A10BFB04EDBADFEC04762EC3A8B8875BA87C3EEEF5BCC0CDAB70F3BEB4E3B2C5063CA731A557435E1E88C96C9GD7BC" TargetMode="External"/><Relationship Id="rId32" Type="http://schemas.openxmlformats.org/officeDocument/2006/relationships/theme" Target="theme/theme1.xml"/><Relationship Id="rId5" Type="http://schemas.openxmlformats.org/officeDocument/2006/relationships/hyperlink" Target="consultantplus://offline/ref=3CB037776A10BFB04EDBADFEC04762EC3A8B8875BA80C7EBE45FCC0CDAB70F3BEB4E3B2C5063CA731A557435E1E88C96C9GD7BC" TargetMode="External"/><Relationship Id="rId15" Type="http://schemas.openxmlformats.org/officeDocument/2006/relationships/hyperlink" Target="consultantplus://offline/ref=3CB037776A10BFB04EDBB3F3D62B35E33882D770BF81CABABA0DCA5B85E7096EB90E6575032F817F18436834E3GF74C" TargetMode="External"/><Relationship Id="rId23" Type="http://schemas.openxmlformats.org/officeDocument/2006/relationships/hyperlink" Target="consultantplus://offline/ref=3CB037776A10BFB04EDBB3F3D62B35E33F88D57DBC8DCABABA0DCA5B85E7096EB90E6575032F817F18436834E3GF74C" TargetMode="External"/><Relationship Id="rId28" Type="http://schemas.openxmlformats.org/officeDocument/2006/relationships/hyperlink" Target="consultantplus://offline/ref=3CB037776A10BFB04EDBADFEC04762EC3A8B8875BA82C2EEEE59CC0CDAB70F3BEB4E3B2C4263927F185D6A3DE4FDDAC78F8CB6F03BAC414993A3960CG276C" TargetMode="External"/><Relationship Id="rId10" Type="http://schemas.openxmlformats.org/officeDocument/2006/relationships/hyperlink" Target="consultantplus://offline/ref=3CB037776A10BFB04EDBADFEC04762EC3A8B8875BA86C1E9E350CC0CDAB70F3BEB4E3B2C4263927F185D6A34E7FDDAC78F8CB6F03BAC414993A3960CG276C" TargetMode="External"/><Relationship Id="rId19" Type="http://schemas.openxmlformats.org/officeDocument/2006/relationships/hyperlink" Target="consultantplus://offline/ref=3CB037776A10BFB04EDBADFEC04762EC3A8B8875BA82C5EEEF5CCC0CDAB70F3BEB4E3B2C5063CA731A557435E1E88C96C9GD7BC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CB037776A10BFB04EDBADFEC04762EC3A8B8875B98DC0E9EF5ECC0CDAB70F3BEB4E3B2C4263927F185D6A34E7FDDAC78F8CB6F03BAC414993A3960CG276C" TargetMode="External"/><Relationship Id="rId14" Type="http://schemas.openxmlformats.org/officeDocument/2006/relationships/hyperlink" Target="consultantplus://offline/ref=3CB037776A10BFB04EDBADFEC04762EC3A8B8875B98CC4EEE45FCC0CDAB70F3BEB4E3B2C4263927F185D6A35E2FDDAC78F8CB6F03BAC414993A3960CG276C" TargetMode="External"/><Relationship Id="rId22" Type="http://schemas.openxmlformats.org/officeDocument/2006/relationships/hyperlink" Target="consultantplus://offline/ref=3CB037776A10BFB04EDBADFEC04762EC3A8B8875BA86C2EAEF58CC0CDAB70F3BEB4E3B2C5063CA731A557435E1E88C96C9GD7BC" TargetMode="External"/><Relationship Id="rId27" Type="http://schemas.openxmlformats.org/officeDocument/2006/relationships/hyperlink" Target="consultantplus://offline/ref=3CB037776A10BFB04EDBADFEC04762EC3A8B8875BA80C8E5E05BCC0CDAB70F3BEB4E3B2C5063CA731A557435E1E88C96C9GD7BC" TargetMode="External"/><Relationship Id="rId30" Type="http://schemas.openxmlformats.org/officeDocument/2006/relationships/hyperlink" Target="consultantplus://offline/ref=3CB037776A10BFB04EDBB3F3D62B35E33D86D07EBE87CABABA0DCA5B85E7096EAB0E3D7901279F7E11563E65A5A38394C3C7BAF22DB0404BG87F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70</Pages>
  <Words>10278</Words>
  <Characters>58587</Characters>
  <Application>Microsoft Office Word</Application>
  <DocSecurity>0</DocSecurity>
  <Lines>488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Абдурахманова Диана Урдухановна</dc:creator>
  <cp:lastModifiedBy>Абдурахманова Диана Урдухановна</cp:lastModifiedBy>
  <cp:revision>7</cp:revision>
  <dcterms:created xsi:type="dcterms:W3CDTF">2022-10-28T02:59:00Z</dcterms:created>
  <dcterms:modified xsi:type="dcterms:W3CDTF">2023-02-20T09:42:00Z</dcterms:modified>
</cp:coreProperties>
</file>